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v:background id="_x0000_s1025">
      <v:fill type="gradient" on="t" color2="#CCECFF" angle="-135" focus="100%" focussize="0f,0f" focusposition="32768f,32768f"/>
    </v:background>
  </w:background>
  <w:body>
    <w:p>
      <w:pPr>
        <w:ind w:firstLine="31680" w:firstLineChars="250"/>
        <w:rPr>
          <w:rFonts w:cs="Times New Roman"/>
        </w:rPr>
      </w:pPr>
      <w:r>
        <w:pict>
          <v:shape id="图片 65" o:spid="_x0000_s1028" o:spt="75" alt="椹板-图3" type="#_x0000_t75" style="position:absolute;left:0pt;margin-left:-79.35pt;margin-top:-65.55pt;height:280.8pt;width:595pt;mso-position-vertical-relative:line;z-index:-251656192;mso-width-relative:page;mso-height-relative:page;" filled="f" o:preferrelative="t" stroked="f" coordsize="21600,21600">
            <v:path/>
            <v:fill on="f" focussize="0,0"/>
            <v:stroke on="f" joinstyle="miter"/>
            <v:imagedata r:id="rId7" o:title=""/>
            <o:lock v:ext="edit" aspectratio="t"/>
          </v:shape>
        </w:pict>
      </w:r>
      <w:r>
        <w:pict>
          <v:shape id="_x0000_s1029" o:spid="_x0000_s1029" o:spt="202" type="#_x0000_t202" style="position:absolute;left:0pt;margin-left:36pt;margin-top:0pt;height:70.2pt;width:378pt;z-index:251658240;mso-width-relative:page;mso-height-relative:page;" filled="f" stroked="f" coordsize="21600,21600">
            <v:path/>
            <v:fill on="f" focussize="0,0"/>
            <v:stroke on="f" joinstyle="miter"/>
            <v:imagedata o:title=""/>
            <o:lock v:ext="edit"/>
            <v:textbox>
              <w:txbxContent>
                <w:p>
                  <w:pPr>
                    <w:ind w:firstLine="31680" w:firstLineChars="49"/>
                    <w:rPr>
                      <w:rFonts w:ascii="Verdana" w:hAnsi="Verdana" w:eastAsia="黑体" w:cs="Times New Roman"/>
                      <w:b/>
                      <w:bCs/>
                      <w:color w:val="000080"/>
                      <w:sz w:val="36"/>
                      <w:szCs w:val="36"/>
                      <w:u w:val="double"/>
                    </w:rPr>
                  </w:pPr>
                  <w:r>
                    <w:rPr>
                      <w:rFonts w:ascii="Verdana" w:hAnsi="Verdana" w:eastAsia="黑体" w:cs="Verdana"/>
                      <w:b/>
                      <w:bCs/>
                      <w:color w:val="000080"/>
                      <w:sz w:val="36"/>
                      <w:szCs w:val="36"/>
                      <w:u w:val="double"/>
                    </w:rPr>
                    <w:t xml:space="preserve">   Chinaccm</w:t>
                  </w:r>
                  <w:r>
                    <w:rPr>
                      <w:rFonts w:ascii="Verdana" w:hAnsi="Verdana" w:eastAsia="黑体" w:cs="Verdana"/>
                      <w:b/>
                      <w:bCs/>
                      <w:color w:val="FF0000"/>
                      <w:sz w:val="44"/>
                      <w:szCs w:val="44"/>
                      <w:u w:val="double"/>
                    </w:rPr>
                    <w:t xml:space="preserve"> VIP</w:t>
                  </w:r>
                  <w:r>
                    <w:rPr>
                      <w:rFonts w:ascii="Verdana" w:hAnsi="Verdana" w:eastAsia="黑体" w:cs="Verdana"/>
                      <w:b/>
                      <w:bCs/>
                      <w:color w:val="000080"/>
                      <w:sz w:val="36"/>
                      <w:szCs w:val="36"/>
                      <w:u w:val="double"/>
                    </w:rPr>
                    <w:t xml:space="preserve">day report   </w:t>
                  </w:r>
                </w:p>
                <w:p>
                  <w:pPr>
                    <w:jc w:val="center"/>
                    <w:rPr>
                      <w:rFonts w:ascii="Verdana" w:hAnsi="Verdana" w:eastAsia="黑体" w:cs="Times New Roman"/>
                      <w:b/>
                      <w:bCs/>
                      <w:color w:val="FF6600"/>
                      <w:sz w:val="36"/>
                      <w:szCs w:val="36"/>
                      <w:u w:val="double"/>
                    </w:rPr>
                  </w:pPr>
                  <w:r>
                    <w:rPr>
                      <w:rFonts w:hint="eastAsia"/>
                      <w:b/>
                      <w:bCs/>
                      <w:color w:val="FF6600"/>
                    </w:rPr>
                    <w:t>中华商务网服务日报</w:t>
                  </w:r>
                </w:p>
              </w:txbxContent>
            </v:textbox>
          </v:shape>
        </w:pict>
      </w:r>
    </w:p>
    <w:p>
      <w:pPr>
        <w:ind w:firstLine="31680" w:firstLineChars="250"/>
        <w:rPr>
          <w:rFonts w:cs="Times New Roman"/>
        </w:rPr>
      </w:pPr>
    </w:p>
    <w:p>
      <w:pPr>
        <w:rPr>
          <w:rFonts w:cs="Times New Roman"/>
        </w:rPr>
      </w:pPr>
    </w:p>
    <w:p>
      <w:pPr>
        <w:rPr>
          <w:rFonts w:cs="Times New Roman"/>
        </w:rPr>
      </w:pPr>
    </w:p>
    <w:p>
      <w:pPr>
        <w:rPr>
          <w:rFonts w:cs="Times New Roman"/>
        </w:rPr>
      </w:pPr>
    </w:p>
    <w:p>
      <w:pPr>
        <w:tabs>
          <w:tab w:val="right" w:pos="8312"/>
        </w:tabs>
        <w:rPr>
          <w:rFonts w:cs="Times New Roman"/>
        </w:rPr>
      </w:pPr>
      <w:r>
        <w:pict>
          <v:shape id="_x0000_s1030" o:spid="_x0000_s1030" o:spt="202" type="#_x0000_t202" style="position:absolute;left:0pt;margin-left:126pt;margin-top:0pt;height:39pt;width:198pt;z-index:251658240;mso-width-relative:page;mso-height-relative:page;" filled="f" stroked="f" coordsize="21600,21600">
            <v:path/>
            <v:fill on="f" focussize="0,0"/>
            <v:stroke on="f" joinstyle="miter"/>
            <v:imagedata o:title=""/>
            <o:lock v:ext="edit"/>
            <v:textbox>
              <w:txbxContent>
                <w:p>
                  <w:pPr>
                    <w:jc w:val="center"/>
                    <w:rPr>
                      <w:rFonts w:ascii="黑体" w:eastAsia="黑体" w:cs="Times New Roman"/>
                      <w:b/>
                      <w:bCs/>
                      <w:color w:val="993366"/>
                    </w:rPr>
                  </w:pPr>
                  <w:r>
                    <w:rPr>
                      <w:rFonts w:ascii="黑体" w:eastAsia="黑体" w:cs="黑体"/>
                      <w:b/>
                      <w:bCs/>
                      <w:color w:val="993366"/>
                    </w:rPr>
                    <w:t>2017</w:t>
                  </w:r>
                  <w:r>
                    <w:rPr>
                      <w:rFonts w:hint="eastAsia" w:ascii="黑体" w:eastAsia="黑体" w:cs="黑体"/>
                      <w:b/>
                      <w:bCs/>
                      <w:color w:val="993366"/>
                    </w:rPr>
                    <w:t>年</w:t>
                  </w:r>
                  <w:r>
                    <w:rPr>
                      <w:rFonts w:hint="eastAsia" w:ascii="黑体" w:eastAsia="黑体" w:cs="黑体"/>
                      <w:b/>
                      <w:bCs/>
                      <w:color w:val="993366"/>
                      <w:lang w:val="en-US" w:eastAsia="zh-CN"/>
                    </w:rPr>
                    <w:t>6</w:t>
                  </w:r>
                  <w:r>
                    <w:rPr>
                      <w:rFonts w:hint="eastAsia" w:ascii="黑体" w:eastAsia="黑体" w:cs="黑体"/>
                      <w:b/>
                      <w:bCs/>
                      <w:color w:val="993366"/>
                    </w:rPr>
                    <w:t>月</w:t>
                  </w:r>
                  <w:r>
                    <w:rPr>
                      <w:rFonts w:hint="eastAsia" w:ascii="黑体" w:eastAsia="黑体" w:cs="黑体"/>
                      <w:b/>
                      <w:bCs/>
                      <w:color w:val="993366"/>
                      <w:lang w:val="en-US" w:eastAsia="zh-CN"/>
                    </w:rPr>
                    <w:t>21</w:t>
                  </w:r>
                  <w:r>
                    <w:rPr>
                      <w:rFonts w:hint="eastAsia" w:ascii="黑体" w:eastAsia="黑体" w:cs="黑体"/>
                      <w:b/>
                      <w:bCs/>
                      <w:color w:val="993366"/>
                    </w:rPr>
                    <w:t>日</w:t>
                  </w:r>
                </w:p>
              </w:txbxContent>
            </v:textbox>
          </v:shape>
        </w:pict>
      </w:r>
      <w:r>
        <w:rPr>
          <w:rFonts w:cs="Times New Roman"/>
        </w:rPr>
        <w:tab/>
      </w:r>
    </w:p>
    <w:p>
      <w:pPr>
        <w:rPr>
          <w:rFonts w:cs="Times New Roman"/>
        </w:rPr>
      </w:pPr>
    </w:p>
    <w:p>
      <w:pPr>
        <w:rPr>
          <w:rFonts w:cs="Times New Roman"/>
        </w:rPr>
      </w:pPr>
    </w:p>
    <w:p>
      <w:pPr>
        <w:rPr>
          <w:rFonts w:cs="Times New Roman"/>
        </w:rPr>
      </w:pPr>
    </w:p>
    <w:p>
      <w:pPr>
        <w:rPr>
          <w:rFonts w:cs="Times New Roman"/>
        </w:rPr>
      </w:pPr>
      <w:r>
        <w:pict>
          <v:shape id="_x0000_s1031" o:spid="_x0000_s1031" o:spt="202" type="#_x0000_t202" style="position:absolute;left:0pt;margin-left:99pt;margin-top:7.8pt;height:39pt;width:306pt;z-index:251656192;mso-width-relative:page;mso-height-relative:page;" filled="f" stroked="f" coordsize="21600,21600">
            <v:path/>
            <v:fill on="f" focussize="0,0"/>
            <v:stroke on="f" joinstyle="miter"/>
            <v:imagedata o:title=""/>
            <o:lock v:ext="edit"/>
            <v:textbox>
              <w:txbxContent>
                <w:p>
                  <w:pPr>
                    <w:rPr>
                      <w:rFonts w:cs="Times New Roman"/>
                      <w:b/>
                      <w:bCs/>
                      <w:color w:val="993366"/>
                    </w:rPr>
                  </w:pPr>
                  <w:r>
                    <w:rPr>
                      <w:rFonts w:hint="eastAsia"/>
                      <w:b/>
                      <w:bCs/>
                      <w:color w:val="993366"/>
                    </w:rPr>
                    <w:t>主办单位：中华商务网石油产业频道</w:t>
                  </w:r>
                </w:p>
                <w:p>
                  <w:pPr>
                    <w:rPr>
                      <w:b/>
                      <w:bCs/>
                      <w:color w:val="993366"/>
                    </w:rPr>
                  </w:pPr>
                  <w:r>
                    <w:rPr>
                      <w:rFonts w:hint="eastAsia"/>
                      <w:b/>
                      <w:bCs/>
                      <w:color w:val="993366"/>
                    </w:rPr>
                    <w:t>石油产业：</w:t>
                  </w:r>
                  <w:r>
                    <w:rPr>
                      <w:b/>
                      <w:bCs/>
                      <w:color w:val="993366"/>
                    </w:rPr>
                    <w:t>http://www.chinaccm.com/shiyou.asp</w:t>
                  </w:r>
                </w:p>
              </w:txbxContent>
            </v:textbox>
          </v:shape>
        </w:pict>
      </w:r>
    </w:p>
    <w:p>
      <w:pPr>
        <w:rPr>
          <w:rFonts w:cs="Times New Roman"/>
        </w:rPr>
      </w:pPr>
    </w:p>
    <w:p>
      <w:pPr>
        <w:rPr>
          <w:rFonts w:cs="Times New Roman"/>
        </w:rPr>
      </w:pPr>
      <w:r>
        <w:pict>
          <v:shape id="图片 63" o:spid="_x0000_s1032" o:spt="75" alt="椹板-图2" type="#_x0000_t75" style="position:absolute;left:0pt;margin-left:-101.5pt;margin-top:6.1pt;height:577.2pt;width:369pt;mso-position-vertical-relative:line;z-index:-251655168;mso-width-relative:page;mso-height-relative:page;" filled="f" o:preferrelative="t" stroked="f" coordsize="21600,21600">
            <v:path/>
            <v:fill on="f" focussize="0,0"/>
            <v:stroke on="f" joinstyle="miter"/>
            <v:imagedata r:id="rId8" o:title=""/>
            <o:lock v:ext="edit" aspectratio="t"/>
          </v:shape>
        </w:pict>
      </w:r>
    </w:p>
    <w:p>
      <w:pPr>
        <w:rPr>
          <w:rFonts w:cs="Times New Roman"/>
        </w:rPr>
      </w:pPr>
    </w:p>
    <w:p>
      <w:pPr>
        <w:rPr>
          <w:rFonts w:cs="Times New Roman"/>
        </w:rPr>
      </w:pPr>
    </w:p>
    <w:p>
      <w:pPr>
        <w:rPr>
          <w:rFonts w:cs="Times New Roman"/>
        </w:rPr>
      </w:pPr>
    </w:p>
    <w:p>
      <w:pPr>
        <w:rPr>
          <w:rFonts w:cs="Times New Roman"/>
        </w:rPr>
      </w:pPr>
    </w:p>
    <w:p>
      <w:pPr>
        <w:rPr>
          <w:rFonts w:cs="Times New Roman"/>
        </w:rPr>
      </w:pPr>
      <w:r>
        <w:pict>
          <v:shape id="_x0000_s1033" o:spid="_x0000_s1033" o:spt="202" type="#_x0000_t202" style="position:absolute;left:0pt;margin-left:63pt;margin-top:7.8pt;height:317.75pt;width:76.8pt;mso-wrap-style:none;z-index:251654144;mso-width-relative:page;mso-height-relative:page;" filled="f" stroked="f" coordsize="21600,21600">
            <v:path/>
            <v:fill on="f" focussize="0,0"/>
            <v:stroke on="f" joinstyle="miter"/>
            <v:imagedata o:title=""/>
            <o:lock v:ext="edit"/>
            <v:textbox style="layout-flow:vertical-ideographic;mso-fit-shape-to-text:t;">
              <w:txbxContent>
                <w:p>
                  <w:pPr>
                    <w:rPr>
                      <w:rFonts w:cs="Times New Roman"/>
                    </w:rPr>
                  </w:pPr>
                  <w:r>
                    <w:rPr>
                      <w:rFonts w:cs="Times New Roman"/>
                      <w:b/>
                      <w:bCs/>
                      <w:color w:val="0000FF"/>
                      <w:sz w:val="72"/>
                      <w:szCs w:val="72"/>
                    </w:rPr>
                    <w:pict>
                      <v:shape id="_x0000_i1025" o:spt="136" type="#_x0000_t136" style="height:56.25pt;width:307.5pt;rotation:5898240f;" fillcolor="#800000" filled="t" stroked="t" coordsize="21600,21600">
                        <v:path/>
                        <v:fill on="t" focussize="0,0"/>
                        <v:stroke color="#800000"/>
                        <v:imagedata o:title=""/>
                        <o:lock v:ext="edit"/>
                        <v:textpath on="t" fitshape="t" fitpath="t" trim="t" xscale="f" string="燃料油市场日报" style="font-family:华文细黑;font-size:32pt;v-rotate-letters:t;v-text-align:center;"/>
                        <v:shadow on="t" color="#B2B2B2" opacity="52429f"/>
                        <w10:wrap type="none"/>
                        <w10:anchorlock/>
                      </v:shape>
                    </w:pict>
                  </w:r>
                </w:p>
              </w:txbxContent>
            </v:textbox>
          </v:shape>
        </w:pict>
      </w:r>
    </w:p>
    <w:p>
      <w:pPr>
        <w:rPr>
          <w:rFonts w:cs="Times New Roman"/>
        </w:rPr>
      </w:pPr>
    </w:p>
    <w:p>
      <w:pPr>
        <w:ind w:firstLine="31680" w:firstLineChars="196"/>
        <w:rPr>
          <w:rFonts w:cs="Times New Roman"/>
          <w:b/>
          <w:bCs/>
          <w:color w:val="FF0000"/>
        </w:rPr>
      </w:pPr>
    </w:p>
    <w:p>
      <w:pPr>
        <w:ind w:firstLine="31680" w:firstLineChars="196"/>
        <w:rPr>
          <w:rFonts w:cs="Times New Roman"/>
          <w:b/>
          <w:bCs/>
          <w:color w:val="FF0000"/>
        </w:rPr>
      </w:pPr>
    </w:p>
    <w:p>
      <w:pPr>
        <w:ind w:firstLine="31680" w:firstLineChars="196"/>
        <w:rPr>
          <w:rFonts w:cs="Times New Roman"/>
          <w:b/>
          <w:bCs/>
          <w:color w:val="FF0000"/>
        </w:rPr>
      </w:pPr>
    </w:p>
    <w:p>
      <w:pPr>
        <w:ind w:firstLine="31680" w:firstLineChars="196"/>
        <w:rPr>
          <w:rFonts w:cs="Times New Roman"/>
          <w:b/>
          <w:bCs/>
          <w:color w:val="FF0000"/>
        </w:rPr>
      </w:pPr>
    </w:p>
    <w:p>
      <w:pPr>
        <w:ind w:firstLine="31680" w:firstLineChars="196"/>
        <w:rPr>
          <w:rFonts w:cs="Times New Roman"/>
          <w:b/>
          <w:bCs/>
          <w:color w:val="FF0000"/>
        </w:rPr>
      </w:pPr>
    </w:p>
    <w:p>
      <w:pPr>
        <w:ind w:firstLine="31680" w:firstLineChars="196"/>
        <w:rPr>
          <w:rFonts w:cs="Times New Roman"/>
          <w:b/>
          <w:bCs/>
          <w:color w:val="FF0000"/>
        </w:rPr>
      </w:pPr>
    </w:p>
    <w:p>
      <w:pPr>
        <w:ind w:firstLine="31680" w:firstLineChars="196"/>
        <w:rPr>
          <w:rFonts w:cs="Times New Roman"/>
          <w:b/>
          <w:bCs/>
          <w:color w:val="FF0000"/>
        </w:rPr>
      </w:pPr>
    </w:p>
    <w:p>
      <w:pPr>
        <w:ind w:firstLine="31680" w:firstLineChars="196"/>
        <w:rPr>
          <w:rFonts w:cs="Times New Roman"/>
          <w:b/>
          <w:bCs/>
          <w:color w:val="FF0000"/>
        </w:rPr>
      </w:pPr>
    </w:p>
    <w:p>
      <w:pPr>
        <w:ind w:firstLine="31680" w:firstLineChars="196"/>
        <w:rPr>
          <w:rFonts w:cs="Times New Roman"/>
          <w:b/>
          <w:bCs/>
          <w:color w:val="FF0000"/>
        </w:rPr>
      </w:pPr>
      <w:r>
        <w:pict>
          <v:shape id="_x0000_s1034" o:spid="_x0000_s1034" o:spt="202" type="#_x0000_t202" style="position:absolute;left:0pt;margin-left:288pt;margin-top:0pt;height:319.8pt;width:198pt;z-index:251657216;mso-width-relative:page;mso-height-relative:page;" filled="f" stroked="f" coordsize="21600,21600">
            <v:path/>
            <v:fill on="f" focussize="0,0"/>
            <v:stroke on="f" joinstyle="miter"/>
            <v:imagedata o:title=""/>
            <o:lock v:ext="edit"/>
            <v:textbox>
              <w:txbxContent>
                <w:p>
                  <w:pPr>
                    <w:pStyle w:val="2"/>
                    <w:tabs>
                      <w:tab w:val="left" w:pos="2100"/>
                    </w:tabs>
                    <w:spacing w:before="120" w:after="0" w:line="240" w:lineRule="auto"/>
                    <w:rPr>
                      <w:rFonts w:ascii="黑体" w:hAnsi="黑体" w:eastAsia="黑体" w:cs="Times New Roman"/>
                      <w:color w:val="FF0000"/>
                      <w:sz w:val="28"/>
                      <w:szCs w:val="28"/>
                    </w:rPr>
                  </w:pPr>
                  <w:r>
                    <w:rPr>
                      <w:rFonts w:hint="eastAsia" w:ascii="黑体" w:hAnsi="黑体" w:eastAsia="黑体" w:cs="黑体"/>
                      <w:color w:val="FF0000"/>
                      <w:sz w:val="28"/>
                      <w:szCs w:val="28"/>
                    </w:rPr>
                    <w:t>声明</w:t>
                  </w:r>
                </w:p>
                <w:p>
                  <w:pPr>
                    <w:ind w:firstLine="31680" w:firstLineChars="196"/>
                    <w:rPr>
                      <w:rFonts w:cs="Times New Roman"/>
                      <w:color w:val="FF0000"/>
                    </w:rPr>
                  </w:pPr>
                  <w:r>
                    <w:rPr>
                      <w:rFonts w:hint="eastAsia"/>
                      <w:color w:val="FF0000"/>
                    </w:rPr>
                    <w:t>本报告系中华商务网出品，仅提供给我们的客户，禁止任何非客户公司或个人在未经中华商务网允许的情况下发布、宣传、买卖或其它一切损害中华商务网利益的行为。本报告内数据及信息均来自中华商务网，报告观点及结论均代表中华商务网观点。</w:t>
                  </w:r>
                </w:p>
                <w:p>
                  <w:pPr>
                    <w:ind w:firstLine="31680" w:firstLineChars="196"/>
                    <w:rPr>
                      <w:rFonts w:cs="Times New Roman"/>
                      <w:color w:val="FF0000"/>
                    </w:rPr>
                  </w:pPr>
                  <w:r>
                    <w:rPr>
                      <w:rFonts w:hint="eastAsia"/>
                      <w:color w:val="FF0000"/>
                    </w:rPr>
                    <w:t>因产品的市场行情及其价格会因不同市场因素而变化，因此本报告仅提供参考，并不干预或参与客户的商业决策或决定，对于客户如何使用此报告本公司不负任何责任。</w:t>
                  </w:r>
                </w:p>
                <w:p>
                  <w:pPr>
                    <w:rPr>
                      <w:rFonts w:ascii="黑体" w:eastAsia="黑体" w:cs="Times New Roman"/>
                      <w:b/>
                      <w:bCs/>
                      <w:color w:val="993366"/>
                    </w:rPr>
                  </w:pPr>
                </w:p>
              </w:txbxContent>
            </v:textbox>
          </v:shape>
        </w:pict>
      </w:r>
    </w:p>
    <w:p>
      <w:pPr>
        <w:ind w:firstLine="31680" w:firstLineChars="196"/>
        <w:rPr>
          <w:rFonts w:cs="Times New Roman"/>
          <w:b/>
          <w:bCs/>
          <w:color w:val="FF0000"/>
        </w:rPr>
      </w:pPr>
    </w:p>
    <w:p>
      <w:pPr>
        <w:ind w:firstLine="31680" w:firstLineChars="196"/>
        <w:rPr>
          <w:rFonts w:cs="Times New Roman"/>
          <w:b/>
          <w:bCs/>
          <w:color w:val="FF0000"/>
        </w:rPr>
      </w:pPr>
    </w:p>
    <w:p>
      <w:pPr>
        <w:ind w:firstLine="31680" w:firstLineChars="196"/>
        <w:rPr>
          <w:rFonts w:cs="Times New Roman"/>
          <w:b/>
          <w:bCs/>
          <w:color w:val="FF0000"/>
        </w:rPr>
      </w:pPr>
    </w:p>
    <w:p>
      <w:pPr>
        <w:ind w:firstLine="31680" w:firstLineChars="196"/>
        <w:rPr>
          <w:rFonts w:cs="Times New Roman"/>
          <w:b/>
          <w:bCs/>
          <w:color w:val="FF0000"/>
        </w:rPr>
      </w:pPr>
    </w:p>
    <w:p>
      <w:pPr>
        <w:ind w:firstLine="31680" w:firstLineChars="196"/>
        <w:rPr>
          <w:rFonts w:cs="Times New Roman"/>
          <w:b/>
          <w:bCs/>
          <w:color w:val="FF0000"/>
        </w:rPr>
      </w:pPr>
    </w:p>
    <w:p>
      <w:pPr>
        <w:ind w:firstLine="31680" w:firstLineChars="196"/>
        <w:rPr>
          <w:rFonts w:cs="Times New Roman"/>
          <w:b/>
          <w:bCs/>
          <w:color w:val="FF0000"/>
        </w:rPr>
      </w:pPr>
    </w:p>
    <w:p>
      <w:pPr>
        <w:ind w:firstLine="31680" w:firstLineChars="196"/>
        <w:rPr>
          <w:rFonts w:cs="Times New Roman"/>
          <w:b/>
          <w:bCs/>
          <w:color w:val="FF0000"/>
        </w:rPr>
      </w:pPr>
    </w:p>
    <w:p>
      <w:pPr>
        <w:ind w:firstLine="31680" w:firstLineChars="196"/>
        <w:rPr>
          <w:rFonts w:cs="Times New Roman"/>
          <w:b/>
          <w:bCs/>
          <w:color w:val="FF0000"/>
        </w:rPr>
      </w:pPr>
    </w:p>
    <w:p>
      <w:pPr>
        <w:ind w:firstLine="31680" w:firstLineChars="196"/>
        <w:rPr>
          <w:rFonts w:cs="Times New Roman"/>
        </w:rPr>
      </w:pPr>
    </w:p>
    <w:p>
      <w:pPr>
        <w:rPr>
          <w:rFonts w:cs="Times New Roman"/>
        </w:rPr>
      </w:pPr>
    </w:p>
    <w:p>
      <w:pPr>
        <w:rPr>
          <w:rFonts w:cs="Times New Roman"/>
        </w:rPr>
      </w:pPr>
    </w:p>
    <w:p>
      <w:pPr>
        <w:rPr>
          <w:rFonts w:cs="Times New Roman"/>
        </w:rPr>
      </w:pPr>
      <w:r>
        <w:pict>
          <v:shape id="_x0000_s1036" o:spid="_x0000_s1036" o:spt="202" type="#_x0000_t202" style="position:absolute;left:0pt;margin-left:-64.5pt;margin-top:1.6pt;height:101.4pt;width:315pt;z-index:251655168;mso-width-relative:page;mso-height-relative:page;" filled="f" stroked="f" coordsize="21600,21600">
            <v:path/>
            <v:fill on="f" focussize="0,0"/>
            <v:stroke on="f" joinstyle="miter"/>
            <v:imagedata o:title=""/>
            <o:lock v:ext="edit"/>
            <v:textbox>
              <w:txbxContent>
                <w:p>
                  <w:pPr>
                    <w:rPr>
                      <w:rFonts w:ascii="黑体" w:eastAsia="黑体" w:cs="Times New Roman"/>
                      <w:b/>
                      <w:bCs/>
                      <w:color w:val="800080"/>
                    </w:rPr>
                  </w:pPr>
                </w:p>
                <w:p>
                  <w:pPr>
                    <w:rPr>
                      <w:rFonts w:ascii="黑体" w:eastAsia="黑体" w:cs="Times New Roman"/>
                      <w:b/>
                      <w:bCs/>
                      <w:color w:val="800080"/>
                    </w:rPr>
                  </w:pPr>
                </w:p>
                <w:p>
                  <w:pPr>
                    <w:rPr>
                      <w:rFonts w:ascii="黑体" w:eastAsia="黑体" w:cs="Times New Roman"/>
                      <w:b/>
                      <w:bCs/>
                      <w:color w:val="800080"/>
                    </w:rPr>
                  </w:pPr>
                  <w:r>
                    <w:rPr>
                      <w:rFonts w:hint="eastAsia" w:ascii="黑体" w:eastAsia="黑体" w:cs="黑体"/>
                      <w:b/>
                      <w:bCs/>
                      <w:color w:val="800080"/>
                    </w:rPr>
                    <w:t>燃料油频道：</w:t>
                  </w:r>
                  <w:r>
                    <w:fldChar w:fldCharType="begin"/>
                  </w:r>
                  <w:r>
                    <w:instrText xml:space="preserve"> HYPERLINK "http://www.chinaccm.com/20/default.asp" </w:instrText>
                  </w:r>
                  <w:r>
                    <w:fldChar w:fldCharType="separate"/>
                  </w:r>
                  <w:r>
                    <w:rPr>
                      <w:rStyle w:val="28"/>
                      <w:rFonts w:ascii="黑体" w:eastAsia="黑体" w:cs="黑体"/>
                      <w:b/>
                      <w:bCs/>
                      <w:color w:val="800080"/>
                    </w:rPr>
                    <w:t>http://www.chinaccm.com/20/default.asp</w:t>
                  </w:r>
                  <w:r>
                    <w:rPr>
                      <w:rStyle w:val="28"/>
                      <w:rFonts w:ascii="黑体" w:eastAsia="黑体" w:cs="黑体"/>
                      <w:b/>
                      <w:bCs/>
                      <w:color w:val="800080"/>
                    </w:rPr>
                    <w:fldChar w:fldCharType="end"/>
                  </w:r>
                </w:p>
                <w:p>
                  <w:pPr>
                    <w:rPr>
                      <w:rFonts w:ascii="黑体" w:eastAsia="黑体" w:cs="Times New Roman"/>
                      <w:b/>
                      <w:bCs/>
                      <w:color w:val="800080"/>
                    </w:rPr>
                  </w:pPr>
                  <w:r>
                    <w:rPr>
                      <w:rFonts w:hint="eastAsia" w:ascii="黑体" w:eastAsia="黑体" w:cs="黑体"/>
                      <w:b/>
                      <w:bCs/>
                      <w:color w:val="800080"/>
                    </w:rPr>
                    <w:t>栏目编辑：</w:t>
                  </w:r>
                  <w:r>
                    <w:rPr>
                      <w:rFonts w:hint="eastAsia" w:ascii="黑体" w:eastAsia="黑体" w:cs="黑体"/>
                      <w:b/>
                      <w:bCs/>
                      <w:color w:val="800080"/>
                      <w:lang w:eastAsia="zh-CN"/>
                    </w:rPr>
                    <w:t>邱超榜</w:t>
                  </w:r>
                </w:p>
                <w:p>
                  <w:pPr>
                    <w:rPr>
                      <w:rFonts w:ascii="黑体" w:eastAsia="黑体" w:cs="Times New Roman"/>
                      <w:b/>
                      <w:bCs/>
                      <w:color w:val="800080"/>
                    </w:rPr>
                  </w:pPr>
                  <w:r>
                    <w:rPr>
                      <w:rFonts w:hint="eastAsia" w:ascii="黑体" w:eastAsia="黑体" w:cs="黑体"/>
                      <w:b/>
                      <w:bCs/>
                      <w:color w:val="800080"/>
                    </w:rPr>
                    <w:t>邮箱：</w:t>
                  </w:r>
                  <w:r>
                    <w:rPr>
                      <w:rFonts w:hint="eastAsia" w:ascii="黑体" w:hAnsi="黑体" w:eastAsia="黑体" w:cs="黑体"/>
                      <w:b w:val="0"/>
                      <w:bCs w:val="0"/>
                      <w:i w:val="0"/>
                      <w:caps w:val="0"/>
                      <w:color w:val="000000"/>
                      <w:spacing w:val="0"/>
                      <w:sz w:val="24"/>
                      <w:szCs w:val="24"/>
                      <w:shd w:val="clear" w:fill="FFFFFF"/>
                    </w:rPr>
                    <w:t>qcb@chinaccm.com</w:t>
                  </w:r>
                  <w:r>
                    <w:rPr>
                      <w:rFonts w:ascii="微软雅黑" w:hAnsi="微软雅黑" w:eastAsia="微软雅黑" w:cs="微软雅黑"/>
                      <w:b w:val="0"/>
                      <w:i w:val="0"/>
                      <w:caps w:val="0"/>
                      <w:color w:val="000000"/>
                      <w:spacing w:val="0"/>
                      <w:sz w:val="24"/>
                      <w:szCs w:val="24"/>
                      <w:shd w:val="clear" w:fill="FFFFFF"/>
                    </w:rPr>
                    <w:t> </w:t>
                  </w:r>
                  <w:r>
                    <w:rPr>
                      <w:rFonts w:ascii="黑体" w:eastAsia="黑体" w:cs="Times New Roman"/>
                      <w:b/>
                      <w:bCs/>
                      <w:color w:val="800080"/>
                    </w:rPr>
                    <w:br w:type="textWrapping"/>
                  </w:r>
                </w:p>
                <w:p>
                  <w:pPr>
                    <w:rPr>
                      <w:rFonts w:ascii="黑体" w:eastAsia="黑体" w:cs="Times New Roman"/>
                      <w:b/>
                      <w:bCs/>
                      <w:color w:val="800080"/>
                    </w:rPr>
                  </w:pPr>
                </w:p>
                <w:p>
                  <w:pPr>
                    <w:rPr>
                      <w:rFonts w:ascii="黑体" w:eastAsia="黑体" w:cs="Times New Roman"/>
                      <w:b/>
                      <w:bCs/>
                      <w:color w:val="800080"/>
                    </w:rPr>
                  </w:pPr>
                </w:p>
                <w:p>
                  <w:pPr>
                    <w:rPr>
                      <w:rFonts w:ascii="黑体" w:eastAsia="黑体" w:cs="Times New Roman"/>
                      <w:b/>
                      <w:bCs/>
                      <w:color w:val="993366"/>
                    </w:rPr>
                  </w:pPr>
                </w:p>
                <w:p>
                  <w:pPr>
                    <w:rPr>
                      <w:rFonts w:ascii="黑体" w:eastAsia="黑体" w:cs="Times New Roman"/>
                      <w:b/>
                      <w:bCs/>
                      <w:color w:val="993366"/>
                    </w:rPr>
                  </w:pPr>
                </w:p>
              </w:txbxContent>
            </v:textbox>
          </v:shape>
        </w:pict>
      </w:r>
      <w:r>
        <w:pict>
          <v:shape id="图片 69" o:spid="_x0000_s1035" o:spt="75" alt="椹板-图4" type="#_x0000_t75" style="position:absolute;left:0pt;margin-left:144pt;margin-top:7.8pt;height:194pt;width:362pt;mso-position-vertical-relative:line;mso-wrap-distance-left:9pt;mso-wrap-distance-right:9pt;z-index:-251657216;mso-width-relative:page;mso-height-relative:page;" filled="f" o:preferrelative="t" stroked="f" coordsize="21600,21600" wrapcoords="-45 0 -45 21517 21600 21517 21600 0 -45 0">
            <v:path/>
            <v:fill on="f" focussize="0,0"/>
            <v:stroke on="f" joinstyle="miter"/>
            <v:imagedata r:id="rId9" o:title=""/>
            <o:lock v:ext="edit" aspectratio="t"/>
            <w10:wrap type="through"/>
          </v:shape>
        </w:pict>
      </w: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jc w:val="center"/>
        <w:rPr>
          <w:rFonts w:cs="Times New Roman"/>
          <w:b/>
          <w:bCs/>
          <w:sz w:val="32"/>
          <w:szCs w:val="32"/>
        </w:rPr>
      </w:pPr>
      <w:r>
        <w:rPr>
          <w:rFonts w:hint="eastAsia"/>
          <w:b/>
          <w:bCs/>
          <w:sz w:val="32"/>
          <w:szCs w:val="32"/>
        </w:rPr>
        <w:t>目录</w:t>
      </w:r>
    </w:p>
    <w:p>
      <w:pPr>
        <w:pStyle w:val="16"/>
        <w:rPr>
          <w:rFonts w:ascii="Times New Roman" w:hAnsi="Times New Roman" w:cs="Times New Roman"/>
          <w:b w:val="0"/>
          <w:bCs w:val="0"/>
          <w:color w:val="auto"/>
          <w:kern w:val="2"/>
          <w:sz w:val="21"/>
          <w:szCs w:val="21"/>
        </w:rPr>
      </w:pPr>
      <w:bookmarkStart w:id="0" w:name="_Toc283387074"/>
      <w:r>
        <w:fldChar w:fldCharType="begin"/>
      </w:r>
      <w:r>
        <w:instrText xml:space="preserve"> TOC \o "1-3" \h \z \u </w:instrText>
      </w:r>
      <w:r>
        <w:fldChar w:fldCharType="separate"/>
      </w:r>
      <w:r>
        <w:fldChar w:fldCharType="begin"/>
      </w:r>
      <w:r>
        <w:instrText xml:space="preserve"> HYPERLINK \l "_Toc436380329" </w:instrText>
      </w:r>
      <w:r>
        <w:fldChar w:fldCharType="separate"/>
      </w:r>
      <w:r>
        <w:rPr>
          <w:rStyle w:val="28"/>
          <w:rFonts w:hint="eastAsia"/>
        </w:rPr>
        <w:t>一、国际燃料油市场行情</w:t>
      </w:r>
      <w:r>
        <w:rPr>
          <w:rFonts w:cs="Times New Roman"/>
        </w:rPr>
        <w:tab/>
      </w:r>
      <w:r>
        <w:fldChar w:fldCharType="begin"/>
      </w:r>
      <w:r>
        <w:instrText xml:space="preserve"> PAGEREF _Toc436380329 \h </w:instrText>
      </w:r>
      <w:r>
        <w:fldChar w:fldCharType="separate"/>
      </w:r>
      <w:r>
        <w:t>3</w:t>
      </w:r>
      <w:r>
        <w:fldChar w:fldCharType="end"/>
      </w:r>
      <w:r>
        <w:fldChar w:fldCharType="end"/>
      </w:r>
    </w:p>
    <w:p>
      <w:pPr>
        <w:pStyle w:val="20"/>
        <w:tabs>
          <w:tab w:val="right" w:leader="dot" w:pos="8302"/>
        </w:tabs>
        <w:ind w:left="31680"/>
        <w:rPr>
          <w:rFonts w:ascii="Times New Roman" w:hAnsi="Times New Roman" w:cs="Times New Roman"/>
          <w:kern w:val="2"/>
          <w:sz w:val="21"/>
          <w:szCs w:val="21"/>
        </w:rPr>
      </w:pPr>
      <w:r>
        <w:fldChar w:fldCharType="begin"/>
      </w:r>
      <w:r>
        <w:instrText xml:space="preserve"> HYPERLINK \l "_Toc436380330" </w:instrText>
      </w:r>
      <w:r>
        <w:fldChar w:fldCharType="separate"/>
      </w:r>
      <w:r>
        <w:rPr>
          <w:rStyle w:val="28"/>
        </w:rPr>
        <w:t xml:space="preserve">1.1  </w:t>
      </w:r>
      <w:r>
        <w:rPr>
          <w:rStyle w:val="28"/>
          <w:rFonts w:hint="eastAsia"/>
        </w:rPr>
        <w:t>国际燃料油市场动态</w:t>
      </w:r>
      <w:r>
        <w:rPr>
          <w:rFonts w:cs="Times New Roman"/>
        </w:rPr>
        <w:tab/>
      </w:r>
      <w:r>
        <w:fldChar w:fldCharType="begin"/>
      </w:r>
      <w:r>
        <w:instrText xml:space="preserve"> PAGEREF _Toc436380330 \h </w:instrText>
      </w:r>
      <w:r>
        <w:fldChar w:fldCharType="separate"/>
      </w:r>
      <w:r>
        <w:t>3</w:t>
      </w:r>
      <w:r>
        <w:fldChar w:fldCharType="end"/>
      </w:r>
      <w:r>
        <w:fldChar w:fldCharType="end"/>
      </w:r>
    </w:p>
    <w:p>
      <w:pPr>
        <w:pStyle w:val="20"/>
        <w:tabs>
          <w:tab w:val="left" w:pos="1260"/>
          <w:tab w:val="right" w:leader="dot" w:pos="8302"/>
        </w:tabs>
        <w:ind w:left="31680"/>
        <w:rPr>
          <w:rFonts w:ascii="Times New Roman" w:hAnsi="Times New Roman" w:cs="Times New Roman"/>
          <w:kern w:val="2"/>
          <w:sz w:val="21"/>
          <w:szCs w:val="21"/>
        </w:rPr>
      </w:pPr>
      <w:r>
        <w:fldChar w:fldCharType="begin"/>
      </w:r>
      <w:r>
        <w:instrText xml:space="preserve"> HYPERLINK \l "_Toc436380331" </w:instrText>
      </w:r>
      <w:r>
        <w:fldChar w:fldCharType="separate"/>
      </w:r>
      <w:r>
        <w:rPr>
          <w:rStyle w:val="28"/>
        </w:rPr>
        <w:t>1.2</w:t>
      </w:r>
      <w:r>
        <w:rPr>
          <w:rFonts w:ascii="Times New Roman" w:hAnsi="Times New Roman" w:cs="Times New Roman"/>
          <w:kern w:val="2"/>
          <w:sz w:val="21"/>
          <w:szCs w:val="21"/>
        </w:rPr>
        <w:tab/>
      </w:r>
      <w:r>
        <w:rPr>
          <w:rStyle w:val="28"/>
          <w:rFonts w:hint="eastAsia"/>
        </w:rPr>
        <w:t>新加坡燃料油市场价格</w:t>
      </w:r>
      <w:r>
        <w:rPr>
          <w:rFonts w:cs="Times New Roman"/>
        </w:rPr>
        <w:tab/>
      </w:r>
      <w:r>
        <w:fldChar w:fldCharType="begin"/>
      </w:r>
      <w:r>
        <w:instrText xml:space="preserve"> PAGEREF _Toc436380331 \h </w:instrText>
      </w:r>
      <w:r>
        <w:fldChar w:fldCharType="separate"/>
      </w:r>
      <w:r>
        <w:t>3</w:t>
      </w:r>
      <w:r>
        <w:fldChar w:fldCharType="end"/>
      </w:r>
      <w:r>
        <w:fldChar w:fldCharType="end"/>
      </w:r>
    </w:p>
    <w:p>
      <w:pPr>
        <w:pStyle w:val="20"/>
        <w:tabs>
          <w:tab w:val="left" w:pos="1260"/>
          <w:tab w:val="right" w:leader="dot" w:pos="8302"/>
        </w:tabs>
        <w:ind w:left="31680"/>
        <w:rPr>
          <w:rFonts w:ascii="Times New Roman" w:hAnsi="Times New Roman" w:cs="Times New Roman"/>
          <w:kern w:val="2"/>
          <w:sz w:val="21"/>
          <w:szCs w:val="21"/>
        </w:rPr>
      </w:pPr>
      <w:r>
        <w:fldChar w:fldCharType="begin"/>
      </w:r>
      <w:r>
        <w:instrText xml:space="preserve"> HYPERLINK \l "_Toc436380332" </w:instrText>
      </w:r>
      <w:r>
        <w:fldChar w:fldCharType="separate"/>
      </w:r>
      <w:r>
        <w:rPr>
          <w:rStyle w:val="28"/>
        </w:rPr>
        <w:t>1.3</w:t>
      </w:r>
      <w:r>
        <w:rPr>
          <w:rFonts w:ascii="Times New Roman" w:hAnsi="Times New Roman" w:cs="Times New Roman"/>
          <w:kern w:val="2"/>
          <w:sz w:val="21"/>
          <w:szCs w:val="21"/>
        </w:rPr>
        <w:tab/>
      </w:r>
      <w:r>
        <w:rPr>
          <w:rStyle w:val="28"/>
          <w:rFonts w:hint="eastAsia"/>
        </w:rPr>
        <w:t>新加坡燃料油纸货价格</w:t>
      </w:r>
      <w:r>
        <w:rPr>
          <w:rFonts w:cs="Times New Roman"/>
        </w:rPr>
        <w:tab/>
      </w:r>
      <w:r>
        <w:fldChar w:fldCharType="begin"/>
      </w:r>
      <w:r>
        <w:instrText xml:space="preserve"> PAGEREF _Toc436380332 \h </w:instrText>
      </w:r>
      <w:r>
        <w:fldChar w:fldCharType="separate"/>
      </w:r>
      <w:r>
        <w:t>3</w:t>
      </w:r>
      <w:r>
        <w:fldChar w:fldCharType="end"/>
      </w:r>
      <w:r>
        <w:fldChar w:fldCharType="end"/>
      </w:r>
    </w:p>
    <w:p>
      <w:pPr>
        <w:pStyle w:val="20"/>
        <w:tabs>
          <w:tab w:val="left" w:pos="1260"/>
          <w:tab w:val="right" w:leader="dot" w:pos="8302"/>
        </w:tabs>
        <w:ind w:left="31680"/>
        <w:rPr>
          <w:rFonts w:ascii="Times New Roman" w:hAnsi="Times New Roman" w:cs="Times New Roman"/>
          <w:kern w:val="2"/>
          <w:sz w:val="21"/>
          <w:szCs w:val="21"/>
        </w:rPr>
      </w:pPr>
      <w:r>
        <w:fldChar w:fldCharType="begin"/>
      </w:r>
      <w:r>
        <w:instrText xml:space="preserve"> HYPERLINK \l "_Toc436380333" </w:instrText>
      </w:r>
      <w:r>
        <w:fldChar w:fldCharType="separate"/>
      </w:r>
      <w:r>
        <w:rPr>
          <w:rStyle w:val="28"/>
        </w:rPr>
        <w:t>1.4</w:t>
      </w:r>
      <w:r>
        <w:rPr>
          <w:rFonts w:ascii="Times New Roman" w:hAnsi="Times New Roman" w:cs="Times New Roman"/>
          <w:kern w:val="2"/>
          <w:sz w:val="21"/>
          <w:szCs w:val="21"/>
        </w:rPr>
        <w:tab/>
      </w:r>
      <w:r>
        <w:rPr>
          <w:rStyle w:val="28"/>
          <w:rFonts w:hint="eastAsia"/>
        </w:rPr>
        <w:t>新加坡燃料油黄埔到岸价</w:t>
      </w:r>
      <w:r>
        <w:rPr>
          <w:rFonts w:cs="Times New Roman"/>
        </w:rPr>
        <w:tab/>
      </w:r>
      <w:r>
        <w:fldChar w:fldCharType="begin"/>
      </w:r>
      <w:r>
        <w:instrText xml:space="preserve"> PAGEREF _Toc436380333 \h </w:instrText>
      </w:r>
      <w:r>
        <w:fldChar w:fldCharType="separate"/>
      </w:r>
      <w:r>
        <w:t>4</w:t>
      </w:r>
      <w:r>
        <w:fldChar w:fldCharType="end"/>
      </w:r>
      <w:r>
        <w:fldChar w:fldCharType="end"/>
      </w:r>
    </w:p>
    <w:p>
      <w:pPr>
        <w:pStyle w:val="20"/>
        <w:tabs>
          <w:tab w:val="left" w:pos="1260"/>
          <w:tab w:val="right" w:leader="dot" w:pos="8302"/>
        </w:tabs>
        <w:ind w:left="31680"/>
        <w:rPr>
          <w:rFonts w:ascii="Times New Roman" w:hAnsi="Times New Roman" w:cs="Times New Roman"/>
          <w:kern w:val="2"/>
          <w:sz w:val="21"/>
          <w:szCs w:val="21"/>
        </w:rPr>
      </w:pPr>
      <w:r>
        <w:fldChar w:fldCharType="begin"/>
      </w:r>
      <w:r>
        <w:instrText xml:space="preserve"> HYPERLINK \l "_Toc436380334" </w:instrText>
      </w:r>
      <w:r>
        <w:fldChar w:fldCharType="separate"/>
      </w:r>
      <w:r>
        <w:rPr>
          <w:rStyle w:val="28"/>
        </w:rPr>
        <w:t>1.5</w:t>
      </w:r>
      <w:r>
        <w:rPr>
          <w:rFonts w:ascii="Times New Roman" w:hAnsi="Times New Roman" w:cs="Times New Roman"/>
          <w:kern w:val="2"/>
          <w:sz w:val="21"/>
          <w:szCs w:val="21"/>
        </w:rPr>
        <w:tab/>
      </w:r>
      <w:r>
        <w:rPr>
          <w:rStyle w:val="28"/>
          <w:rFonts w:hint="eastAsia"/>
        </w:rPr>
        <w:t>韩国燃料油市场价格</w:t>
      </w:r>
      <w:r>
        <w:rPr>
          <w:rFonts w:cs="Times New Roman"/>
        </w:rPr>
        <w:tab/>
      </w:r>
      <w:r>
        <w:fldChar w:fldCharType="begin"/>
      </w:r>
      <w:r>
        <w:instrText xml:space="preserve"> PAGEREF _Toc436380334 \h </w:instrText>
      </w:r>
      <w:r>
        <w:fldChar w:fldCharType="separate"/>
      </w:r>
      <w:r>
        <w:t>4</w:t>
      </w:r>
      <w:r>
        <w:fldChar w:fldCharType="end"/>
      </w:r>
      <w:r>
        <w:fldChar w:fldCharType="end"/>
      </w:r>
    </w:p>
    <w:p>
      <w:pPr>
        <w:pStyle w:val="20"/>
        <w:tabs>
          <w:tab w:val="left" w:pos="1260"/>
          <w:tab w:val="right" w:leader="dot" w:pos="8302"/>
        </w:tabs>
        <w:ind w:left="31680"/>
        <w:rPr>
          <w:rFonts w:ascii="Times New Roman" w:hAnsi="Times New Roman" w:cs="Times New Roman"/>
          <w:kern w:val="2"/>
          <w:sz w:val="21"/>
          <w:szCs w:val="21"/>
        </w:rPr>
      </w:pPr>
      <w:r>
        <w:fldChar w:fldCharType="begin"/>
      </w:r>
      <w:r>
        <w:instrText xml:space="preserve"> HYPERLINK \l "_Toc436380335" </w:instrText>
      </w:r>
      <w:r>
        <w:fldChar w:fldCharType="separate"/>
      </w:r>
      <w:r>
        <w:rPr>
          <w:rStyle w:val="28"/>
        </w:rPr>
        <w:t>1.6</w:t>
      </w:r>
      <w:r>
        <w:rPr>
          <w:rFonts w:ascii="Times New Roman" w:hAnsi="Times New Roman" w:cs="Times New Roman"/>
          <w:kern w:val="2"/>
          <w:sz w:val="21"/>
          <w:szCs w:val="21"/>
        </w:rPr>
        <w:tab/>
      </w:r>
      <w:r>
        <w:rPr>
          <w:rStyle w:val="28"/>
          <w:rFonts w:hint="eastAsia"/>
        </w:rPr>
        <w:t>阿拉伯湾燃料油市场价格</w:t>
      </w:r>
      <w:r>
        <w:rPr>
          <w:rFonts w:cs="Times New Roman"/>
        </w:rPr>
        <w:tab/>
      </w:r>
      <w:r>
        <w:fldChar w:fldCharType="begin"/>
      </w:r>
      <w:r>
        <w:instrText xml:space="preserve"> PAGEREF _Toc436380335 \h </w:instrText>
      </w:r>
      <w:r>
        <w:fldChar w:fldCharType="separate"/>
      </w:r>
      <w:r>
        <w:t>4</w:t>
      </w:r>
      <w:r>
        <w:fldChar w:fldCharType="end"/>
      </w:r>
      <w:r>
        <w:fldChar w:fldCharType="end"/>
      </w:r>
    </w:p>
    <w:p>
      <w:pPr>
        <w:pStyle w:val="20"/>
        <w:tabs>
          <w:tab w:val="left" w:pos="1260"/>
          <w:tab w:val="right" w:leader="dot" w:pos="8302"/>
        </w:tabs>
        <w:ind w:left="31680"/>
        <w:rPr>
          <w:rFonts w:ascii="Times New Roman" w:hAnsi="Times New Roman" w:cs="Times New Roman"/>
          <w:kern w:val="2"/>
          <w:sz w:val="21"/>
          <w:szCs w:val="21"/>
        </w:rPr>
      </w:pPr>
      <w:r>
        <w:fldChar w:fldCharType="begin"/>
      </w:r>
      <w:r>
        <w:instrText xml:space="preserve"> HYPERLINK \l "_Toc436380336" </w:instrText>
      </w:r>
      <w:r>
        <w:fldChar w:fldCharType="separate"/>
      </w:r>
      <w:r>
        <w:rPr>
          <w:rStyle w:val="28"/>
        </w:rPr>
        <w:t>1.7</w:t>
      </w:r>
      <w:r>
        <w:rPr>
          <w:rFonts w:ascii="Times New Roman" w:hAnsi="Times New Roman" w:cs="Times New Roman"/>
          <w:kern w:val="2"/>
          <w:sz w:val="21"/>
          <w:szCs w:val="21"/>
        </w:rPr>
        <w:tab/>
      </w:r>
      <w:r>
        <w:rPr>
          <w:rStyle w:val="28"/>
          <w:rFonts w:hint="eastAsia"/>
        </w:rPr>
        <w:t>日本燃料油市场价格</w:t>
      </w:r>
      <w:r>
        <w:rPr>
          <w:rFonts w:cs="Times New Roman"/>
        </w:rPr>
        <w:tab/>
      </w:r>
      <w:r>
        <w:fldChar w:fldCharType="begin"/>
      </w:r>
      <w:r>
        <w:instrText xml:space="preserve"> PAGEREF _Toc436380336 \h </w:instrText>
      </w:r>
      <w:r>
        <w:fldChar w:fldCharType="separate"/>
      </w:r>
      <w:r>
        <w:t>4</w:t>
      </w:r>
      <w:r>
        <w:fldChar w:fldCharType="end"/>
      </w:r>
      <w:r>
        <w:fldChar w:fldCharType="end"/>
      </w:r>
    </w:p>
    <w:p>
      <w:pPr>
        <w:pStyle w:val="20"/>
        <w:tabs>
          <w:tab w:val="left" w:pos="1260"/>
          <w:tab w:val="right" w:leader="dot" w:pos="8302"/>
        </w:tabs>
        <w:ind w:left="31680"/>
        <w:rPr>
          <w:rFonts w:ascii="Times New Roman" w:hAnsi="Times New Roman" w:cs="Times New Roman"/>
          <w:kern w:val="2"/>
          <w:sz w:val="21"/>
          <w:szCs w:val="21"/>
        </w:rPr>
      </w:pPr>
      <w:r>
        <w:fldChar w:fldCharType="begin"/>
      </w:r>
      <w:r>
        <w:instrText xml:space="preserve"> HYPERLINK \l "_Toc436380337" </w:instrText>
      </w:r>
      <w:r>
        <w:fldChar w:fldCharType="separate"/>
      </w:r>
      <w:r>
        <w:rPr>
          <w:rStyle w:val="28"/>
        </w:rPr>
        <w:t>1.8</w:t>
      </w:r>
      <w:r>
        <w:rPr>
          <w:rFonts w:ascii="Times New Roman" w:hAnsi="Times New Roman" w:cs="Times New Roman"/>
          <w:kern w:val="2"/>
          <w:sz w:val="21"/>
          <w:szCs w:val="21"/>
        </w:rPr>
        <w:tab/>
      </w:r>
      <w:r>
        <w:rPr>
          <w:rStyle w:val="28"/>
          <w:rFonts w:hint="eastAsia"/>
        </w:rPr>
        <w:t>地中海燃料油市场价格</w:t>
      </w:r>
      <w:r>
        <w:rPr>
          <w:rFonts w:cs="Times New Roman"/>
        </w:rPr>
        <w:tab/>
      </w:r>
      <w:r>
        <w:fldChar w:fldCharType="begin"/>
      </w:r>
      <w:r>
        <w:instrText xml:space="preserve"> PAGEREF _Toc436380337 \h </w:instrText>
      </w:r>
      <w:r>
        <w:fldChar w:fldCharType="separate"/>
      </w:r>
      <w:r>
        <w:t>4</w:t>
      </w:r>
      <w:r>
        <w:fldChar w:fldCharType="end"/>
      </w:r>
      <w:r>
        <w:fldChar w:fldCharType="end"/>
      </w:r>
    </w:p>
    <w:p>
      <w:pPr>
        <w:pStyle w:val="16"/>
        <w:rPr>
          <w:rFonts w:ascii="Times New Roman" w:hAnsi="Times New Roman" w:cs="Times New Roman"/>
          <w:b w:val="0"/>
          <w:bCs w:val="0"/>
          <w:color w:val="auto"/>
          <w:kern w:val="2"/>
          <w:sz w:val="21"/>
          <w:szCs w:val="21"/>
        </w:rPr>
      </w:pPr>
      <w:r>
        <w:fldChar w:fldCharType="begin"/>
      </w:r>
      <w:r>
        <w:instrText xml:space="preserve"> HYPERLINK \l "_Toc436380338" </w:instrText>
      </w:r>
      <w:r>
        <w:fldChar w:fldCharType="separate"/>
      </w:r>
      <w:r>
        <w:rPr>
          <w:rStyle w:val="28"/>
          <w:rFonts w:hint="eastAsia"/>
        </w:rPr>
        <w:t>二、国内燃料油市场动态</w:t>
      </w:r>
      <w:r>
        <w:rPr>
          <w:rFonts w:cs="Times New Roman"/>
        </w:rPr>
        <w:tab/>
      </w:r>
      <w:r>
        <w:fldChar w:fldCharType="begin"/>
      </w:r>
      <w:r>
        <w:instrText xml:space="preserve"> PAGEREF _Toc436380338 \h </w:instrText>
      </w:r>
      <w:r>
        <w:fldChar w:fldCharType="separate"/>
      </w:r>
      <w:r>
        <w:t>5</w:t>
      </w:r>
      <w:r>
        <w:fldChar w:fldCharType="end"/>
      </w:r>
      <w:r>
        <w:fldChar w:fldCharType="end"/>
      </w:r>
    </w:p>
    <w:p>
      <w:pPr>
        <w:pStyle w:val="20"/>
        <w:tabs>
          <w:tab w:val="right" w:leader="dot" w:pos="8302"/>
        </w:tabs>
        <w:ind w:left="31680"/>
        <w:rPr>
          <w:rFonts w:ascii="Times New Roman" w:hAnsi="Times New Roman" w:cs="Times New Roman"/>
          <w:kern w:val="2"/>
          <w:sz w:val="21"/>
          <w:szCs w:val="21"/>
        </w:rPr>
      </w:pPr>
      <w:r>
        <w:fldChar w:fldCharType="begin"/>
      </w:r>
      <w:r>
        <w:instrText xml:space="preserve"> HYPERLINK \l "_Toc436380339" </w:instrText>
      </w:r>
      <w:r>
        <w:fldChar w:fldCharType="separate"/>
      </w:r>
      <w:r>
        <w:rPr>
          <w:rStyle w:val="28"/>
        </w:rPr>
        <w:t xml:space="preserve">2.1  </w:t>
      </w:r>
      <w:r>
        <w:rPr>
          <w:rStyle w:val="28"/>
          <w:rFonts w:hint="eastAsia"/>
        </w:rPr>
        <w:t>华南地区燃料油市场行情</w:t>
      </w:r>
      <w:r>
        <w:rPr>
          <w:rFonts w:cs="Times New Roman"/>
        </w:rPr>
        <w:tab/>
      </w:r>
      <w:r>
        <w:fldChar w:fldCharType="begin"/>
      </w:r>
      <w:r>
        <w:instrText xml:space="preserve"> PAGEREF _Toc436380339 \h </w:instrText>
      </w:r>
      <w:r>
        <w:fldChar w:fldCharType="separate"/>
      </w:r>
      <w:r>
        <w:t>5</w:t>
      </w:r>
      <w:r>
        <w:fldChar w:fldCharType="end"/>
      </w:r>
      <w:r>
        <w:fldChar w:fldCharType="end"/>
      </w:r>
    </w:p>
    <w:p>
      <w:pPr>
        <w:pStyle w:val="20"/>
        <w:tabs>
          <w:tab w:val="right" w:leader="dot" w:pos="8302"/>
        </w:tabs>
        <w:ind w:left="31680"/>
        <w:rPr>
          <w:rFonts w:ascii="Times New Roman" w:hAnsi="Times New Roman" w:cs="Times New Roman"/>
          <w:kern w:val="2"/>
          <w:sz w:val="21"/>
          <w:szCs w:val="21"/>
        </w:rPr>
      </w:pPr>
      <w:r>
        <w:fldChar w:fldCharType="begin"/>
      </w:r>
      <w:r>
        <w:instrText xml:space="preserve"> HYPERLINK \l "_Toc436380340" </w:instrText>
      </w:r>
      <w:r>
        <w:fldChar w:fldCharType="separate"/>
      </w:r>
      <w:r>
        <w:rPr>
          <w:rStyle w:val="28"/>
        </w:rPr>
        <w:t>2.2</w:t>
      </w:r>
      <w:r>
        <w:rPr>
          <w:rStyle w:val="28"/>
          <w:rFonts w:hint="eastAsia"/>
        </w:rPr>
        <w:t>华东地区燃料油市场行情</w:t>
      </w:r>
      <w:r>
        <w:rPr>
          <w:rFonts w:cs="Times New Roman"/>
        </w:rPr>
        <w:tab/>
      </w:r>
      <w:r>
        <w:fldChar w:fldCharType="begin"/>
      </w:r>
      <w:r>
        <w:instrText xml:space="preserve"> PAGEREF _Toc436380340 \h </w:instrText>
      </w:r>
      <w:r>
        <w:fldChar w:fldCharType="separate"/>
      </w:r>
      <w:r>
        <w:t>6</w:t>
      </w:r>
      <w:r>
        <w:fldChar w:fldCharType="end"/>
      </w:r>
      <w:r>
        <w:fldChar w:fldCharType="end"/>
      </w:r>
    </w:p>
    <w:p>
      <w:pPr>
        <w:pStyle w:val="20"/>
        <w:tabs>
          <w:tab w:val="right" w:leader="dot" w:pos="8302"/>
        </w:tabs>
        <w:ind w:left="31680"/>
        <w:rPr>
          <w:rFonts w:ascii="Times New Roman" w:hAnsi="Times New Roman" w:cs="Times New Roman"/>
          <w:kern w:val="2"/>
          <w:sz w:val="21"/>
          <w:szCs w:val="21"/>
        </w:rPr>
      </w:pPr>
      <w:r>
        <w:fldChar w:fldCharType="begin"/>
      </w:r>
      <w:r>
        <w:instrText xml:space="preserve"> HYPERLINK \l "_Toc436380341" </w:instrText>
      </w:r>
      <w:r>
        <w:fldChar w:fldCharType="separate"/>
      </w:r>
      <w:r>
        <w:rPr>
          <w:rStyle w:val="28"/>
        </w:rPr>
        <w:t>2.3</w:t>
      </w:r>
      <w:r>
        <w:rPr>
          <w:rStyle w:val="28"/>
          <w:rFonts w:hint="eastAsia"/>
        </w:rPr>
        <w:t>山东地区燃料油市场行情</w:t>
      </w:r>
      <w:r>
        <w:rPr>
          <w:rFonts w:cs="Times New Roman"/>
        </w:rPr>
        <w:tab/>
      </w:r>
      <w:r>
        <w:fldChar w:fldCharType="begin"/>
      </w:r>
      <w:r>
        <w:instrText xml:space="preserve"> PAGEREF _Toc436380341 \h </w:instrText>
      </w:r>
      <w:r>
        <w:fldChar w:fldCharType="separate"/>
      </w:r>
      <w:r>
        <w:t>7</w:t>
      </w:r>
      <w:r>
        <w:fldChar w:fldCharType="end"/>
      </w:r>
      <w:r>
        <w:fldChar w:fldCharType="end"/>
      </w:r>
    </w:p>
    <w:p>
      <w:pPr>
        <w:pStyle w:val="20"/>
        <w:tabs>
          <w:tab w:val="right" w:leader="dot" w:pos="8302"/>
        </w:tabs>
        <w:ind w:left="31680"/>
        <w:rPr>
          <w:rFonts w:ascii="Times New Roman" w:hAnsi="Times New Roman" w:cs="Times New Roman"/>
          <w:kern w:val="2"/>
          <w:sz w:val="21"/>
          <w:szCs w:val="21"/>
        </w:rPr>
      </w:pPr>
      <w:r>
        <w:fldChar w:fldCharType="begin"/>
      </w:r>
      <w:r>
        <w:instrText xml:space="preserve"> HYPERLINK \l "_Toc436380342" </w:instrText>
      </w:r>
      <w:r>
        <w:fldChar w:fldCharType="separate"/>
      </w:r>
      <w:r>
        <w:rPr>
          <w:rStyle w:val="28"/>
        </w:rPr>
        <w:t>2.4</w:t>
      </w:r>
      <w:r>
        <w:rPr>
          <w:rStyle w:val="28"/>
          <w:rFonts w:hint="eastAsia"/>
        </w:rPr>
        <w:t>国内各地区燃料油市场价格</w:t>
      </w:r>
      <w:r>
        <w:rPr>
          <w:rFonts w:cs="Times New Roman"/>
        </w:rPr>
        <w:tab/>
      </w:r>
      <w:r>
        <w:fldChar w:fldCharType="begin"/>
      </w:r>
      <w:r>
        <w:instrText xml:space="preserve"> PAGEREF _Toc436380342 \h </w:instrText>
      </w:r>
      <w:r>
        <w:fldChar w:fldCharType="separate"/>
      </w:r>
      <w:r>
        <w:t>8</w:t>
      </w:r>
      <w:r>
        <w:fldChar w:fldCharType="end"/>
      </w:r>
      <w:r>
        <w:fldChar w:fldCharType="end"/>
      </w:r>
    </w:p>
    <w:p>
      <w:pPr>
        <w:pStyle w:val="20"/>
        <w:tabs>
          <w:tab w:val="right" w:leader="dot" w:pos="8302"/>
        </w:tabs>
        <w:ind w:left="31680"/>
        <w:rPr>
          <w:rFonts w:ascii="Times New Roman" w:hAnsi="Times New Roman" w:cs="Times New Roman"/>
          <w:kern w:val="2"/>
          <w:sz w:val="21"/>
          <w:szCs w:val="21"/>
        </w:rPr>
      </w:pPr>
      <w:r>
        <w:fldChar w:fldCharType="begin"/>
      </w:r>
      <w:r>
        <w:instrText xml:space="preserve"> HYPERLINK \l "_Toc436380343" </w:instrText>
      </w:r>
      <w:r>
        <w:fldChar w:fldCharType="separate"/>
      </w:r>
      <w:r>
        <w:rPr>
          <w:rStyle w:val="28"/>
        </w:rPr>
        <w:t>2.5</w:t>
      </w:r>
      <w:r>
        <w:rPr>
          <w:rStyle w:val="28"/>
          <w:rFonts w:hint="eastAsia"/>
        </w:rPr>
        <w:t>上海期货交易所收盘数据</w:t>
      </w:r>
      <w:r>
        <w:rPr>
          <w:rFonts w:cs="Times New Roman"/>
        </w:rPr>
        <w:tab/>
      </w:r>
      <w:r>
        <w:fldChar w:fldCharType="begin"/>
      </w:r>
      <w:r>
        <w:instrText xml:space="preserve"> PAGEREF _Toc436380343 \h </w:instrText>
      </w:r>
      <w:r>
        <w:fldChar w:fldCharType="separate"/>
      </w:r>
      <w:r>
        <w:t>8</w:t>
      </w:r>
      <w:r>
        <w:fldChar w:fldCharType="end"/>
      </w:r>
      <w:r>
        <w:fldChar w:fldCharType="end"/>
      </w:r>
    </w:p>
    <w:p>
      <w:pPr>
        <w:pStyle w:val="20"/>
        <w:tabs>
          <w:tab w:val="right" w:leader="dot" w:pos="8302"/>
        </w:tabs>
        <w:ind w:left="31680"/>
        <w:rPr>
          <w:rFonts w:ascii="Times New Roman" w:hAnsi="Times New Roman" w:cs="Times New Roman"/>
          <w:kern w:val="2"/>
          <w:sz w:val="21"/>
          <w:szCs w:val="21"/>
        </w:rPr>
      </w:pPr>
      <w:r>
        <w:fldChar w:fldCharType="begin"/>
      </w:r>
      <w:r>
        <w:instrText xml:space="preserve"> HYPERLINK \l "_Toc436380344" </w:instrText>
      </w:r>
      <w:r>
        <w:fldChar w:fldCharType="separate"/>
      </w:r>
      <w:r>
        <w:rPr>
          <w:rStyle w:val="28"/>
        </w:rPr>
        <w:t>2.6</w:t>
      </w:r>
      <w:r>
        <w:rPr>
          <w:rStyle w:val="28"/>
          <w:rFonts w:hint="eastAsia"/>
        </w:rPr>
        <w:t>上海期货交易所收盘报告</w:t>
      </w:r>
      <w:r>
        <w:rPr>
          <w:rFonts w:cs="Times New Roman"/>
        </w:rPr>
        <w:tab/>
      </w:r>
      <w:r>
        <w:fldChar w:fldCharType="begin"/>
      </w:r>
      <w:r>
        <w:instrText xml:space="preserve"> PAGEREF _Toc436380344 \h </w:instrText>
      </w:r>
      <w:r>
        <w:fldChar w:fldCharType="separate"/>
      </w:r>
      <w:r>
        <w:t>9</w:t>
      </w:r>
      <w:r>
        <w:fldChar w:fldCharType="end"/>
      </w:r>
      <w:r>
        <w:fldChar w:fldCharType="end"/>
      </w:r>
    </w:p>
    <w:p>
      <w:pPr>
        <w:pStyle w:val="16"/>
        <w:rPr>
          <w:rFonts w:ascii="Times New Roman" w:hAnsi="Times New Roman" w:cs="Times New Roman"/>
          <w:b w:val="0"/>
          <w:bCs w:val="0"/>
          <w:color w:val="auto"/>
          <w:kern w:val="2"/>
          <w:sz w:val="21"/>
          <w:szCs w:val="21"/>
        </w:rPr>
      </w:pPr>
      <w:r>
        <w:fldChar w:fldCharType="begin"/>
      </w:r>
      <w:r>
        <w:instrText xml:space="preserve"> HYPERLINK \l "_Toc436380345" </w:instrText>
      </w:r>
      <w:r>
        <w:fldChar w:fldCharType="separate"/>
      </w:r>
      <w:r>
        <w:rPr>
          <w:rStyle w:val="28"/>
          <w:rFonts w:hint="eastAsia"/>
        </w:rPr>
        <w:t>三、国内燃料油船期预报</w:t>
      </w:r>
      <w:r>
        <w:rPr>
          <w:rFonts w:cs="Times New Roman"/>
        </w:rPr>
        <w:tab/>
      </w:r>
      <w:r>
        <w:fldChar w:fldCharType="begin"/>
      </w:r>
      <w:r>
        <w:instrText xml:space="preserve"> PAGEREF _Toc436380345 \h </w:instrText>
      </w:r>
      <w:r>
        <w:fldChar w:fldCharType="separate"/>
      </w:r>
      <w:r>
        <w:t>9</w:t>
      </w:r>
      <w:r>
        <w:fldChar w:fldCharType="end"/>
      </w:r>
      <w:r>
        <w:fldChar w:fldCharType="end"/>
      </w:r>
    </w:p>
    <w:p>
      <w:pPr>
        <w:pStyle w:val="20"/>
        <w:tabs>
          <w:tab w:val="right" w:leader="dot" w:pos="8302"/>
        </w:tabs>
        <w:ind w:left="31680"/>
        <w:rPr>
          <w:rFonts w:ascii="Times New Roman" w:hAnsi="Times New Roman" w:cs="Times New Roman"/>
          <w:kern w:val="2"/>
          <w:sz w:val="21"/>
          <w:szCs w:val="21"/>
        </w:rPr>
      </w:pPr>
      <w:r>
        <w:fldChar w:fldCharType="begin"/>
      </w:r>
      <w:r>
        <w:instrText xml:space="preserve"> HYPERLINK \l "_Toc436380346" </w:instrText>
      </w:r>
      <w:r>
        <w:fldChar w:fldCharType="separate"/>
      </w:r>
      <w:r>
        <w:rPr>
          <w:rStyle w:val="28"/>
        </w:rPr>
        <w:t xml:space="preserve">3.1 </w:t>
      </w:r>
      <w:r>
        <w:rPr>
          <w:rStyle w:val="28"/>
          <w:rFonts w:hint="eastAsia"/>
        </w:rPr>
        <w:t>华南燃料油船期预报</w:t>
      </w:r>
      <w:r>
        <w:rPr>
          <w:rFonts w:cs="Times New Roman"/>
        </w:rPr>
        <w:tab/>
      </w:r>
      <w:r>
        <w:fldChar w:fldCharType="begin"/>
      </w:r>
      <w:r>
        <w:instrText xml:space="preserve"> PAGEREF _Toc436380346 \h </w:instrText>
      </w:r>
      <w:r>
        <w:fldChar w:fldCharType="separate"/>
      </w:r>
      <w:r>
        <w:t>9</w:t>
      </w:r>
      <w:r>
        <w:fldChar w:fldCharType="end"/>
      </w:r>
      <w:r>
        <w:fldChar w:fldCharType="end"/>
      </w:r>
    </w:p>
    <w:p>
      <w:pPr>
        <w:pStyle w:val="20"/>
        <w:tabs>
          <w:tab w:val="left" w:pos="900"/>
          <w:tab w:val="right" w:leader="dot" w:pos="8302"/>
        </w:tabs>
        <w:ind w:left="31680"/>
        <w:rPr>
          <w:rFonts w:ascii="Times New Roman" w:hAnsi="Times New Roman" w:cs="Times New Roman"/>
          <w:kern w:val="2"/>
          <w:sz w:val="21"/>
          <w:szCs w:val="21"/>
        </w:rPr>
      </w:pPr>
      <w:r>
        <w:fldChar w:fldCharType="begin"/>
      </w:r>
      <w:r>
        <w:instrText xml:space="preserve"> HYPERLINK \l "_Toc436380347" </w:instrText>
      </w:r>
      <w:r>
        <w:fldChar w:fldCharType="separate"/>
      </w:r>
      <w:r>
        <w:rPr>
          <w:rStyle w:val="28"/>
        </w:rPr>
        <w:t>3.2</w:t>
      </w:r>
      <w:r>
        <w:rPr>
          <w:rFonts w:ascii="Times New Roman" w:hAnsi="Times New Roman" w:cs="Times New Roman"/>
          <w:kern w:val="2"/>
          <w:sz w:val="21"/>
          <w:szCs w:val="21"/>
        </w:rPr>
        <w:tab/>
      </w:r>
      <w:r>
        <w:rPr>
          <w:rStyle w:val="28"/>
          <w:rFonts w:hint="eastAsia"/>
        </w:rPr>
        <w:t>华东燃料油船期预报</w:t>
      </w:r>
      <w:r>
        <w:rPr>
          <w:rFonts w:cs="Times New Roman"/>
        </w:rPr>
        <w:tab/>
      </w:r>
      <w:r>
        <w:fldChar w:fldCharType="begin"/>
      </w:r>
      <w:r>
        <w:instrText xml:space="preserve"> PAGEREF _Toc436380347 \h </w:instrText>
      </w:r>
      <w:r>
        <w:fldChar w:fldCharType="separate"/>
      </w:r>
      <w:r>
        <w:t>9</w:t>
      </w:r>
      <w:r>
        <w:fldChar w:fldCharType="end"/>
      </w:r>
      <w:r>
        <w:fldChar w:fldCharType="end"/>
      </w:r>
    </w:p>
    <w:p>
      <w:pPr>
        <w:pStyle w:val="20"/>
        <w:tabs>
          <w:tab w:val="left" w:pos="900"/>
          <w:tab w:val="right" w:leader="dot" w:pos="8302"/>
        </w:tabs>
        <w:ind w:left="31680"/>
        <w:rPr>
          <w:rFonts w:ascii="Times New Roman" w:hAnsi="Times New Roman" w:cs="Times New Roman"/>
          <w:kern w:val="2"/>
          <w:sz w:val="21"/>
          <w:szCs w:val="21"/>
        </w:rPr>
      </w:pPr>
      <w:r>
        <w:fldChar w:fldCharType="begin"/>
      </w:r>
      <w:r>
        <w:instrText xml:space="preserve"> HYPERLINK \l "_Toc436380348" </w:instrText>
      </w:r>
      <w:r>
        <w:fldChar w:fldCharType="separate"/>
      </w:r>
      <w:r>
        <w:rPr>
          <w:rStyle w:val="28"/>
        </w:rPr>
        <w:t>3.3</w:t>
      </w:r>
      <w:r>
        <w:rPr>
          <w:rFonts w:ascii="Times New Roman" w:hAnsi="Times New Roman" w:cs="Times New Roman"/>
          <w:kern w:val="2"/>
          <w:sz w:val="21"/>
          <w:szCs w:val="21"/>
        </w:rPr>
        <w:tab/>
      </w:r>
      <w:r>
        <w:rPr>
          <w:rStyle w:val="28"/>
          <w:rFonts w:hint="eastAsia"/>
        </w:rPr>
        <w:t>山东燃料油船期预报</w:t>
      </w:r>
      <w:r>
        <w:rPr>
          <w:rFonts w:cs="Times New Roman"/>
        </w:rPr>
        <w:tab/>
      </w:r>
      <w:r>
        <w:fldChar w:fldCharType="begin"/>
      </w:r>
      <w:r>
        <w:instrText xml:space="preserve"> PAGEREF _Toc436380348 \h </w:instrText>
      </w:r>
      <w:r>
        <w:fldChar w:fldCharType="separate"/>
      </w:r>
      <w:r>
        <w:t>10</w:t>
      </w:r>
      <w:r>
        <w:fldChar w:fldCharType="end"/>
      </w:r>
      <w:r>
        <w:fldChar w:fldCharType="end"/>
      </w:r>
    </w:p>
    <w:p>
      <w:pPr>
        <w:pStyle w:val="20"/>
        <w:tabs>
          <w:tab w:val="left" w:pos="900"/>
          <w:tab w:val="right" w:leader="dot" w:pos="8302"/>
        </w:tabs>
        <w:ind w:left="31680"/>
        <w:rPr>
          <w:rFonts w:ascii="Times New Roman" w:hAnsi="Times New Roman" w:cs="Times New Roman"/>
          <w:kern w:val="2"/>
          <w:sz w:val="21"/>
          <w:szCs w:val="21"/>
        </w:rPr>
      </w:pPr>
      <w:r>
        <w:fldChar w:fldCharType="begin"/>
      </w:r>
      <w:r>
        <w:instrText xml:space="preserve"> HYPERLINK \l "_Toc436380349" </w:instrText>
      </w:r>
      <w:r>
        <w:fldChar w:fldCharType="separate"/>
      </w:r>
      <w:r>
        <w:rPr>
          <w:rStyle w:val="28"/>
        </w:rPr>
        <w:t>3.4</w:t>
      </w:r>
      <w:r>
        <w:rPr>
          <w:rFonts w:ascii="Times New Roman" w:hAnsi="Times New Roman" w:cs="Times New Roman"/>
          <w:kern w:val="2"/>
          <w:sz w:val="21"/>
          <w:szCs w:val="21"/>
        </w:rPr>
        <w:tab/>
      </w:r>
      <w:r>
        <w:rPr>
          <w:rStyle w:val="28"/>
          <w:rFonts w:hint="eastAsia"/>
        </w:rPr>
        <w:t>山东原油船期预报</w:t>
      </w:r>
      <w:r>
        <w:rPr>
          <w:rFonts w:cs="Times New Roman"/>
        </w:rPr>
        <w:tab/>
      </w:r>
      <w:r>
        <w:fldChar w:fldCharType="begin"/>
      </w:r>
      <w:r>
        <w:instrText xml:space="preserve"> PAGEREF _Toc436380349 \h </w:instrText>
      </w:r>
      <w:r>
        <w:fldChar w:fldCharType="separate"/>
      </w:r>
      <w:r>
        <w:t>10</w:t>
      </w:r>
      <w:r>
        <w:fldChar w:fldCharType="end"/>
      </w:r>
      <w:r>
        <w:fldChar w:fldCharType="end"/>
      </w:r>
    </w:p>
    <w:p>
      <w:pPr>
        <w:pStyle w:val="2"/>
        <w:tabs>
          <w:tab w:val="left" w:pos="2100"/>
        </w:tabs>
        <w:spacing w:before="120" w:after="0" w:line="240" w:lineRule="auto"/>
        <w:rPr>
          <w:rFonts w:cs="Times New Roman"/>
        </w:rPr>
      </w:pPr>
      <w:r>
        <w:fldChar w:fldCharType="end"/>
      </w: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hint="eastAsia"/>
          <w:color w:val="FF0000"/>
          <w:sz w:val="28"/>
          <w:szCs w:val="28"/>
        </w:rPr>
      </w:pPr>
      <w:bookmarkStart w:id="1" w:name="_Toc436380329"/>
    </w:p>
    <w:p>
      <w:pPr>
        <w:rPr>
          <w:rFonts w:hint="eastAsia"/>
          <w:color w:val="FF0000"/>
          <w:sz w:val="28"/>
          <w:szCs w:val="28"/>
        </w:rPr>
      </w:pPr>
    </w:p>
    <w:p>
      <w:pPr>
        <w:rPr>
          <w:rFonts w:hint="eastAsia"/>
          <w:color w:val="FF0000"/>
          <w:sz w:val="28"/>
          <w:szCs w:val="28"/>
        </w:rPr>
      </w:pPr>
    </w:p>
    <w:p>
      <w:pPr>
        <w:pStyle w:val="2"/>
        <w:tabs>
          <w:tab w:val="left" w:pos="2100"/>
        </w:tabs>
        <w:spacing w:before="120" w:after="0" w:line="240" w:lineRule="auto"/>
        <w:rPr>
          <w:rFonts w:ascii="宋体" w:hAnsi="宋体" w:eastAsia="宋体" w:cs="宋体"/>
          <w:sz w:val="24"/>
          <w:szCs w:val="24"/>
        </w:rPr>
      </w:pPr>
      <w:r>
        <w:rPr>
          <w:rFonts w:hint="eastAsia"/>
          <w:color w:val="FF0000"/>
          <w:sz w:val="28"/>
          <w:szCs w:val="28"/>
        </w:rPr>
        <w:t>一、</w:t>
      </w:r>
      <w:bookmarkEnd w:id="0"/>
      <w:r>
        <w:rPr>
          <w:rFonts w:hint="eastAsia"/>
          <w:color w:val="FF0000"/>
          <w:sz w:val="28"/>
          <w:szCs w:val="28"/>
        </w:rPr>
        <w:t>国际燃料油市场行情</w:t>
      </w:r>
      <w:bookmarkEnd w:id="1"/>
      <w:bookmarkStart w:id="2" w:name="_Toc283387075"/>
      <w:bookmarkStart w:id="3" w:name="_Toc152134469"/>
      <w:bookmarkStart w:id="4" w:name="_Toc120023864"/>
      <w:bookmarkStart w:id="5" w:name="_Toc436380330"/>
      <w:bookmarkStart w:id="6" w:name="_Toc111024839"/>
      <w:bookmarkStart w:id="7" w:name="_Toc164833123"/>
      <w:bookmarkStart w:id="8" w:name="_Toc123098827"/>
      <w:bookmarkStart w:id="9" w:name="_Toc122509008"/>
    </w:p>
    <w:p>
      <w:pPr>
        <w:pStyle w:val="3"/>
        <w:spacing w:before="120" w:after="120" w:line="240" w:lineRule="auto"/>
        <w:ind w:right="480"/>
        <w:rPr>
          <w:rFonts w:hint="eastAsia" w:ascii="宋体" w:hAnsi="宋体" w:eastAsia="宋体" w:cs="宋体"/>
        </w:rPr>
      </w:pPr>
      <w:r>
        <w:rPr>
          <w:rFonts w:ascii="宋体" w:hAnsi="宋体" w:eastAsia="宋体" w:cs="宋体"/>
          <w:sz w:val="24"/>
          <w:szCs w:val="24"/>
        </w:rPr>
        <w:t xml:space="preserve">1.1  </w:t>
      </w:r>
      <w:r>
        <w:rPr>
          <w:rFonts w:hint="eastAsia" w:ascii="宋体" w:hAnsi="宋体" w:eastAsia="宋体" w:cs="宋体"/>
          <w:sz w:val="24"/>
          <w:szCs w:val="24"/>
        </w:rPr>
        <w:t>国际燃料油市场动态</w:t>
      </w:r>
      <w:bookmarkEnd w:id="2"/>
      <w:bookmarkEnd w:id="3"/>
      <w:bookmarkEnd w:id="4"/>
      <w:bookmarkEnd w:id="5"/>
      <w:bookmarkEnd w:id="6"/>
      <w:bookmarkEnd w:id="7"/>
      <w:bookmarkEnd w:id="8"/>
      <w:bookmarkEnd w:id="9"/>
    </w:p>
    <w:p>
      <w:pPr>
        <w:rPr>
          <w:rFonts w:hint="eastAsia" w:ascii="宋体" w:hAnsi="宋体" w:eastAsia="宋体" w:cs="宋体"/>
        </w:rPr>
      </w:pPr>
      <w:r>
        <w:rPr>
          <w:rFonts w:hint="eastAsia" w:ascii="宋体" w:hAnsi="宋体" w:eastAsia="宋体" w:cs="宋体"/>
        </w:rPr>
        <w:t xml:space="preserve">    行业消息人士指出，亚洲燃料油炼制利润周二延续涨势，部分涨至至少2016年以来的最高位。 </w:t>
      </w:r>
    </w:p>
    <w:p>
      <w:pPr>
        <w:rPr>
          <w:rFonts w:hint="eastAsia" w:ascii="宋体" w:hAnsi="宋体" w:eastAsia="宋体" w:cs="宋体"/>
        </w:rPr>
      </w:pPr>
      <w:r>
        <w:rPr>
          <w:rFonts w:hint="eastAsia" w:ascii="宋体" w:hAnsi="宋体" w:eastAsia="宋体" w:cs="宋体"/>
        </w:rPr>
        <w:t xml:space="preserve">     </w:t>
      </w:r>
    </w:p>
    <w:p>
      <w:pPr>
        <w:rPr>
          <w:rFonts w:hint="eastAsia" w:ascii="宋体" w:hAnsi="宋体" w:eastAsia="宋体" w:cs="宋体"/>
        </w:rPr>
      </w:pPr>
      <w:r>
        <w:rPr>
          <w:rFonts w:hint="eastAsia" w:ascii="宋体" w:hAnsi="宋体" w:eastAsia="宋体" w:cs="宋体"/>
        </w:rPr>
        <w:t xml:space="preserve">    自今年年初以来，供应趋紧及需求稳健推升了燃料油炼制利润。夏季月份因空调用电需求增加，燃料油需求通常上升。 </w:t>
      </w:r>
    </w:p>
    <w:p>
      <w:pPr>
        <w:rPr>
          <w:rFonts w:hint="eastAsia" w:ascii="宋体" w:hAnsi="宋体" w:eastAsia="宋体" w:cs="宋体"/>
        </w:rPr>
      </w:pPr>
      <w:r>
        <w:rPr>
          <w:rFonts w:hint="eastAsia" w:ascii="宋体" w:hAnsi="宋体" w:eastAsia="宋体" w:cs="宋体"/>
        </w:rPr>
        <w:t xml:space="preserve">     </w:t>
      </w:r>
    </w:p>
    <w:p>
      <w:pPr>
        <w:rPr>
          <w:rFonts w:hint="eastAsia" w:ascii="宋体" w:hAnsi="宋体" w:eastAsia="宋体" w:cs="宋体"/>
        </w:rPr>
      </w:pPr>
      <w:r>
        <w:rPr>
          <w:rFonts w:hint="eastAsia" w:ascii="宋体" w:hAnsi="宋体" w:eastAsia="宋体" w:cs="宋体"/>
        </w:rPr>
        <w:t xml:space="preserve">    石油输出国组织(简称：欧佩克)等产油国延长减产后，今年所有主要地区的燃料油利润都已飙升。 </w:t>
      </w:r>
    </w:p>
    <w:p>
      <w:pPr>
        <w:rPr>
          <w:rFonts w:hint="eastAsia" w:ascii="宋体" w:hAnsi="宋体" w:eastAsia="宋体" w:cs="宋体"/>
        </w:rPr>
      </w:pPr>
      <w:r>
        <w:rPr>
          <w:rFonts w:hint="eastAsia" w:ascii="宋体" w:hAnsi="宋体" w:eastAsia="宋体" w:cs="宋体"/>
        </w:rPr>
        <w:t xml:space="preserve">     </w:t>
      </w:r>
    </w:p>
    <w:p>
      <w:pPr>
        <w:rPr>
          <w:rFonts w:hint="eastAsia" w:ascii="宋体" w:hAnsi="宋体" w:eastAsia="宋体" w:cs="宋体"/>
        </w:rPr>
      </w:pPr>
      <w:r>
        <w:rPr>
          <w:rFonts w:hint="eastAsia" w:ascii="宋体" w:hAnsi="宋体" w:eastAsia="宋体" w:cs="宋体"/>
        </w:rPr>
        <w:t xml:space="preserve">    印度及俄罗斯持续投资产能升级，以及委内瑞拉产量下滑，也构成供应面的支撑因素。 </w:t>
      </w:r>
    </w:p>
    <w:p>
      <w:pPr>
        <w:rPr>
          <w:rFonts w:hint="eastAsia" w:ascii="宋体" w:hAnsi="宋体" w:eastAsia="宋体" w:cs="宋体"/>
        </w:rPr>
      </w:pPr>
      <w:r>
        <w:rPr>
          <w:rFonts w:hint="eastAsia" w:ascii="宋体" w:hAnsi="宋体" w:eastAsia="宋体" w:cs="宋体"/>
        </w:rPr>
        <w:t xml:space="preserve">     </w:t>
      </w:r>
    </w:p>
    <w:p>
      <w:pPr>
        <w:rPr>
          <w:rFonts w:hint="eastAsia" w:ascii="宋体" w:hAnsi="宋体" w:eastAsia="宋体" w:cs="宋体"/>
        </w:rPr>
      </w:pPr>
      <w:r>
        <w:rPr>
          <w:rFonts w:hint="eastAsia" w:ascii="宋体" w:hAnsi="宋体" w:eastAsia="宋体" w:cs="宋体"/>
        </w:rPr>
        <w:t xml:space="preserve">    船用燃油需求稳定，以及夏季发电需求增长，亦料将令短期内供应趋紧。 </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xml:space="preserve">    印度石油公司（IOC）售给Gulf Petrochem公司3.5万吨7月11-13日装380CST燃料油船货，售价为每吨较IOC公式价贴水约6.50-7.50美元FOB。</w:t>
      </w:r>
    </w:p>
    <w:p>
      <w:pPr>
        <w:rPr>
          <w:rFonts w:hint="eastAsia" w:ascii="宋体" w:hAnsi="宋体" w:eastAsia="宋体" w:cs="宋体"/>
        </w:rPr>
      </w:pPr>
      <w:r>
        <w:rPr>
          <w:rFonts w:hint="eastAsia" w:ascii="宋体" w:hAnsi="宋体" w:eastAsia="宋体" w:cs="宋体"/>
        </w:rPr>
        <w:t xml:space="preserve"> </w:t>
      </w:r>
    </w:p>
    <w:p>
      <w:pPr>
        <w:rPr>
          <w:rFonts w:hint="eastAsia" w:ascii="宋体" w:hAnsi="宋体" w:eastAsia="宋体" w:cs="宋体"/>
        </w:rPr>
      </w:pPr>
      <w:r>
        <w:rPr>
          <w:rFonts w:hint="eastAsia" w:ascii="宋体" w:hAnsi="宋体" w:eastAsia="宋体" w:cs="宋体"/>
        </w:rPr>
        <w:t xml:space="preserve">    市场消息人士们周二表示，台塑石化公司发布标书销售1万吨（可操作公差增减10%）7月6-8日自麦寮港口装运的含硫量最大0.2%的35cst热解燃料油船货。该标书将于6月21日截标，有效期为同一天。</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xml:space="preserve">    贸易商们表示，台塑石化公司最近通过标书以每吨较新加坡180cst高硫燃料油价格升水33.5-34.5美元（FOB）的价格售给Simosa公司一船6月4-6日从麦寮装运的数量类似的热解燃料油船货。</w:t>
      </w:r>
    </w:p>
    <w:p>
      <w:pPr>
        <w:rPr>
          <w:rFonts w:hint="eastAsia" w:ascii="宋体" w:hAnsi="宋体" w:eastAsia="宋体" w:cs="宋体"/>
        </w:rPr>
      </w:pPr>
      <w:r>
        <w:rPr>
          <w:rFonts w:hint="eastAsia" w:ascii="宋体" w:hAnsi="宋体" w:eastAsia="宋体" w:cs="宋体"/>
        </w:rPr>
        <w:t xml:space="preserve">     </w:t>
      </w:r>
    </w:p>
    <w:p>
      <w:pPr>
        <w:rPr>
          <w:rFonts w:hint="eastAsia" w:ascii="宋体" w:hAnsi="宋体" w:eastAsia="宋体" w:cs="宋体"/>
        </w:rPr>
      </w:pPr>
      <w:r>
        <w:rPr>
          <w:rFonts w:hint="eastAsia" w:ascii="宋体" w:hAnsi="宋体" w:eastAsia="宋体" w:cs="宋体"/>
        </w:rPr>
        <w:t xml:space="preserve">    新加坡窗口交易中达成五笔燃料油交易，总计2万吨180CST燃料油和8万吨380CST燃料油。中石油售给Coastal公司2万吨7月16-20日装380CST燃料油，售价为每吨286.00美元；兴隆公司从嘉能可公司手中购买了两船各2万吨380CST燃料油，成交价分别为每吨286.50美元和287美元，船期分别是7月14-18日和7月5-9日；兴隆公司从中石油公司手中购买了2万吨7月5-9日装380CST燃料油船货，成交价为每吨较MOPS+2.15美元。贡沃尔公司从托克公司手中购买了2万吨7月9-13日装180CST燃料油船货，成交价为每吨较MOPS+1.50美元。</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xml:space="preserve">    自6月初以来，窗口交易中总共成交了98万吨燃料油，而5月份成交了194万吨。本月托克公司一直是燃料油船货的主要买主，6月份迄今为止在窗口交易中购买了44万吨，其次是兴隆公司购买了24万吨。本月中石油公司一直是主要的供应商，6月迄今为止售出了40万吨燃料油。</w:t>
      </w:r>
    </w:p>
    <w:p>
      <w:pPr>
        <w:rPr>
          <w:rFonts w:hint="eastAsia" w:ascii="宋体" w:hAnsi="宋体" w:eastAsia="宋体" w:cs="宋体"/>
        </w:rPr>
      </w:pPr>
    </w:p>
    <w:p>
      <w:pPr>
        <w:rPr>
          <w:rFonts w:hint="eastAsia" w:ascii="宋体" w:hAnsi="宋体" w:eastAsia="宋体" w:cs="宋体"/>
          <w:sz w:val="21"/>
          <w:szCs w:val="21"/>
        </w:rPr>
      </w:pPr>
    </w:p>
    <w:p>
      <w:pPr>
        <w:pStyle w:val="3"/>
        <w:numPr>
          <w:ilvl w:val="1"/>
          <w:numId w:val="1"/>
        </w:numPr>
        <w:spacing w:before="120" w:after="120" w:line="240" w:lineRule="auto"/>
        <w:rPr>
          <w:rFonts w:ascii="宋体" w:hAnsi="宋体" w:eastAsia="宋体" w:cs="Times New Roman"/>
          <w:sz w:val="24"/>
          <w:szCs w:val="24"/>
        </w:rPr>
      </w:pPr>
      <w:bookmarkStart w:id="10" w:name="_Toc283387076"/>
      <w:bookmarkStart w:id="11" w:name="_Toc152134470"/>
      <w:bookmarkStart w:id="12" w:name="_Toc164833124"/>
      <w:bookmarkStart w:id="13" w:name="_Toc436380331"/>
      <w:r>
        <w:rPr>
          <w:rFonts w:hint="eastAsia" w:ascii="宋体" w:hAnsi="宋体" w:eastAsia="宋体" w:cs="宋体"/>
          <w:sz w:val="24"/>
          <w:szCs w:val="24"/>
        </w:rPr>
        <w:t>新加坡燃料油市场价格</w:t>
      </w:r>
      <w:bookmarkEnd w:id="10"/>
      <w:bookmarkEnd w:id="11"/>
      <w:bookmarkEnd w:id="12"/>
      <w:bookmarkEnd w:id="13"/>
    </w:p>
    <w:tbl>
      <w:tblPr>
        <w:tblW w:w="79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665"/>
        <w:gridCol w:w="1725"/>
        <w:gridCol w:w="1800"/>
        <w:gridCol w:w="1725"/>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166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燃料油</w:t>
            </w:r>
          </w:p>
        </w:tc>
        <w:tc>
          <w:tcPr>
            <w:tcW w:w="172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高硫180cst</w:t>
            </w:r>
          </w:p>
        </w:tc>
        <w:tc>
          <w:tcPr>
            <w:tcW w:w="180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高硫380cst</w:t>
            </w:r>
          </w:p>
        </w:tc>
        <w:tc>
          <w:tcPr>
            <w:tcW w:w="172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中硫180cst</w:t>
            </w:r>
          </w:p>
        </w:tc>
        <w:tc>
          <w:tcPr>
            <w:tcW w:w="108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lswr①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66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今日贴水</w:t>
            </w:r>
          </w:p>
        </w:tc>
        <w:tc>
          <w:tcPr>
            <w:tcW w:w="172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1.57/1.61</w:t>
            </w:r>
          </w:p>
        </w:tc>
        <w:tc>
          <w:tcPr>
            <w:tcW w:w="180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2.32/2.36</w:t>
            </w:r>
          </w:p>
        </w:tc>
        <w:tc>
          <w:tcPr>
            <w:tcW w:w="1725" w:type="dxa"/>
            <w:tcBorders>
              <w:top w:val="single" w:color="000000" w:sz="4" w:space="0"/>
              <w:left w:val="single" w:color="000000" w:sz="4" w:space="0"/>
              <w:bottom w:val="single" w:color="000000" w:sz="4" w:space="0"/>
              <w:right w:val="single" w:color="000000" w:sz="4" w:space="0"/>
            </w:tcBorders>
            <w:shd w:val="clear" w:color="auto" w:fill="99CCFF"/>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5.44/5.48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6月20日</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292.060</w:t>
            </w:r>
          </w:p>
        </w:tc>
        <w:tc>
          <w:tcPr>
            <w:tcW w:w="1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286.340</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298.63 </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48.18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6月19日</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292.340</w:t>
            </w:r>
          </w:p>
        </w:tc>
        <w:tc>
          <w:tcPr>
            <w:tcW w:w="1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286.260</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298.92 </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48.22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6月16日</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290.910</w:t>
            </w:r>
          </w:p>
        </w:tc>
        <w:tc>
          <w:tcPr>
            <w:tcW w:w="1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285.170</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297.46 </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48.02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6月15日</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289.760</w:t>
            </w:r>
          </w:p>
        </w:tc>
        <w:tc>
          <w:tcPr>
            <w:tcW w:w="1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283.920</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296.28 </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47.86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6月14日</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295.610</w:t>
            </w:r>
          </w:p>
        </w:tc>
        <w:tc>
          <w:tcPr>
            <w:tcW w:w="1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289.490</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302.26 </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48.77 </w:t>
            </w:r>
          </w:p>
        </w:tc>
      </w:tr>
    </w:tbl>
    <w:p>
      <w:pPr>
        <w:rPr>
          <w:rFonts w:cs="Times New Roman"/>
        </w:rPr>
      </w:pPr>
    </w:p>
    <w:p>
      <w:pPr>
        <w:pStyle w:val="3"/>
        <w:numPr>
          <w:ilvl w:val="1"/>
          <w:numId w:val="1"/>
        </w:numPr>
        <w:spacing w:before="120" w:after="120" w:line="240" w:lineRule="auto"/>
        <w:rPr>
          <w:rFonts w:ascii="宋体" w:hAnsi="宋体" w:eastAsia="宋体" w:cs="Times New Roman"/>
          <w:sz w:val="24"/>
          <w:szCs w:val="24"/>
        </w:rPr>
      </w:pPr>
      <w:bookmarkStart w:id="14" w:name="_Toc436380332"/>
      <w:bookmarkStart w:id="15" w:name="_Toc164833125"/>
      <w:r>
        <w:rPr>
          <w:rFonts w:hint="eastAsia" w:ascii="宋体" w:hAnsi="宋体" w:eastAsia="宋体" w:cs="宋体"/>
          <w:sz w:val="24"/>
          <w:szCs w:val="24"/>
        </w:rPr>
        <w:t>新加坡燃料油纸货价格</w:t>
      </w:r>
      <w:bookmarkEnd w:id="14"/>
    </w:p>
    <w:tbl>
      <w:tblPr>
        <w:tblW w:w="93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654"/>
        <w:gridCol w:w="1838"/>
        <w:gridCol w:w="1853"/>
        <w:gridCol w:w="2103"/>
        <w:gridCol w:w="19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1654" w:type="dxa"/>
            <w:vMerge w:val="restart"/>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燃料油</w:t>
            </w:r>
          </w:p>
        </w:tc>
        <w:tc>
          <w:tcPr>
            <w:tcW w:w="3691" w:type="dxa"/>
            <w:gridSpan w:val="2"/>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高硫180cst</w:t>
            </w:r>
          </w:p>
        </w:tc>
        <w:tc>
          <w:tcPr>
            <w:tcW w:w="4027" w:type="dxa"/>
            <w:gridSpan w:val="2"/>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高硫380cst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654" w:type="dxa"/>
            <w:vMerge w:val="continue"/>
            <w:tcBorders>
              <w:top w:val="single" w:color="000000" w:sz="4" w:space="0"/>
              <w:left w:val="single" w:color="000000" w:sz="4" w:space="0"/>
              <w:bottom w:val="single" w:color="000000" w:sz="4" w:space="0"/>
              <w:right w:val="single" w:color="000000" w:sz="4" w:space="0"/>
            </w:tcBorders>
            <w:shd w:val="clear" w:color="auto" w:fill="99CCFF"/>
            <w:vAlign w:val="center"/>
          </w:tcPr>
          <w:p>
            <w:pPr>
              <w:jc w:val="center"/>
              <w:rPr>
                <w:rFonts w:hint="eastAsia" w:ascii="宋体" w:hAnsi="宋体" w:eastAsia="宋体" w:cs="宋体"/>
                <w:b/>
                <w:i w:val="0"/>
                <w:color w:val="000000"/>
                <w:sz w:val="20"/>
                <w:szCs w:val="20"/>
                <w:u w:val="none"/>
              </w:rPr>
            </w:pPr>
          </w:p>
        </w:tc>
        <w:tc>
          <w:tcPr>
            <w:tcW w:w="183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7月纸货</w:t>
            </w:r>
          </w:p>
        </w:tc>
        <w:tc>
          <w:tcPr>
            <w:tcW w:w="1853"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8月纸货</w:t>
            </w:r>
          </w:p>
        </w:tc>
        <w:tc>
          <w:tcPr>
            <w:tcW w:w="2103"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7月纸货</w:t>
            </w:r>
          </w:p>
        </w:tc>
        <w:tc>
          <w:tcPr>
            <w:tcW w:w="1924"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8月纸货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6月20日</w:t>
            </w:r>
          </w:p>
        </w:tc>
        <w:tc>
          <w:tcPr>
            <w:tcW w:w="18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290.25</w:t>
            </w:r>
          </w:p>
        </w:tc>
        <w:tc>
          <w:tcPr>
            <w:tcW w:w="1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288</w:t>
            </w:r>
          </w:p>
        </w:tc>
        <w:tc>
          <w:tcPr>
            <w:tcW w:w="2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283.8</w:t>
            </w:r>
          </w:p>
        </w:tc>
        <w:tc>
          <w:tcPr>
            <w:tcW w:w="1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6月19日</w:t>
            </w:r>
          </w:p>
        </w:tc>
        <w:tc>
          <w:tcPr>
            <w:tcW w:w="18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290.5</w:t>
            </w:r>
          </w:p>
        </w:tc>
        <w:tc>
          <w:tcPr>
            <w:tcW w:w="1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288.6</w:t>
            </w:r>
          </w:p>
        </w:tc>
        <w:tc>
          <w:tcPr>
            <w:tcW w:w="2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284</w:t>
            </w:r>
          </w:p>
        </w:tc>
        <w:tc>
          <w:tcPr>
            <w:tcW w:w="1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6月16日</w:t>
            </w:r>
          </w:p>
        </w:tc>
        <w:tc>
          <w:tcPr>
            <w:tcW w:w="18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289</w:t>
            </w:r>
          </w:p>
        </w:tc>
        <w:tc>
          <w:tcPr>
            <w:tcW w:w="1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287.25</w:t>
            </w:r>
          </w:p>
        </w:tc>
        <w:tc>
          <w:tcPr>
            <w:tcW w:w="2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282.75</w:t>
            </w:r>
          </w:p>
        </w:tc>
        <w:tc>
          <w:tcPr>
            <w:tcW w:w="1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6月15日</w:t>
            </w:r>
          </w:p>
        </w:tc>
        <w:tc>
          <w:tcPr>
            <w:tcW w:w="18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287.7</w:t>
            </w:r>
          </w:p>
        </w:tc>
        <w:tc>
          <w:tcPr>
            <w:tcW w:w="1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286.2</w:t>
            </w:r>
          </w:p>
        </w:tc>
        <w:tc>
          <w:tcPr>
            <w:tcW w:w="2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281.25</w:t>
            </w:r>
          </w:p>
        </w:tc>
        <w:tc>
          <w:tcPr>
            <w:tcW w:w="1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279.75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6月14日</w:t>
            </w:r>
          </w:p>
        </w:tc>
        <w:tc>
          <w:tcPr>
            <w:tcW w:w="18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293.7</w:t>
            </w:r>
          </w:p>
        </w:tc>
        <w:tc>
          <w:tcPr>
            <w:tcW w:w="1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291.7</w:t>
            </w:r>
          </w:p>
        </w:tc>
        <w:tc>
          <w:tcPr>
            <w:tcW w:w="21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286.95</w:t>
            </w:r>
          </w:p>
        </w:tc>
        <w:tc>
          <w:tcPr>
            <w:tcW w:w="1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285.2</w:t>
            </w:r>
          </w:p>
        </w:tc>
      </w:tr>
    </w:tbl>
    <w:p>
      <w:pPr>
        <w:rPr>
          <w:rFonts w:cs="Times New Roman"/>
        </w:rPr>
      </w:pPr>
    </w:p>
    <w:p>
      <w:pPr>
        <w:pStyle w:val="3"/>
        <w:numPr>
          <w:ilvl w:val="1"/>
          <w:numId w:val="1"/>
        </w:numPr>
        <w:spacing w:before="120" w:after="120" w:line="240" w:lineRule="auto"/>
        <w:rPr>
          <w:rFonts w:ascii="宋体" w:hAnsi="宋体" w:eastAsia="宋体" w:cs="Times New Roman"/>
          <w:sz w:val="24"/>
          <w:szCs w:val="24"/>
        </w:rPr>
      </w:pPr>
      <w:bookmarkStart w:id="16" w:name="_Toc283387078"/>
      <w:bookmarkStart w:id="17" w:name="_Toc436380333"/>
      <w:r>
        <w:rPr>
          <w:rFonts w:hint="eastAsia" w:ascii="宋体" w:hAnsi="宋体" w:eastAsia="宋体" w:cs="宋体"/>
          <w:sz w:val="24"/>
          <w:szCs w:val="24"/>
        </w:rPr>
        <w:t>新加坡燃料油黄埔到岸价</w:t>
      </w:r>
      <w:bookmarkEnd w:id="16"/>
      <w:bookmarkEnd w:id="17"/>
      <w:r>
        <w:rPr>
          <w:rFonts w:hint="eastAsia" w:ascii="宋体" w:hAnsi="宋体" w:eastAsia="宋体" w:cs="宋体"/>
          <w:sz w:val="24"/>
          <w:szCs w:val="24"/>
        </w:rPr>
        <w:t>格</w:t>
      </w:r>
    </w:p>
    <w:tbl>
      <w:tblPr>
        <w:tblW w:w="91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125"/>
        <w:gridCol w:w="2025"/>
        <w:gridCol w:w="2010"/>
        <w:gridCol w:w="1965"/>
        <w:gridCol w:w="20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25" w:hRule="atLeast"/>
        </w:trPr>
        <w:tc>
          <w:tcPr>
            <w:tcW w:w="112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bookmarkStart w:id="18" w:name="_Toc436380334"/>
            <w:r>
              <w:rPr>
                <w:rFonts w:hint="eastAsia" w:ascii="宋体" w:hAnsi="宋体" w:eastAsia="宋体" w:cs="宋体"/>
                <w:b/>
                <w:i w:val="0"/>
                <w:color w:val="000000"/>
                <w:kern w:val="0"/>
                <w:sz w:val="20"/>
                <w:szCs w:val="20"/>
                <w:u w:val="none"/>
                <w:lang w:val="en-US" w:eastAsia="zh-CN" w:bidi="ar"/>
              </w:rPr>
              <w:t>燃料油</w:t>
            </w:r>
          </w:p>
        </w:tc>
        <w:tc>
          <w:tcPr>
            <w:tcW w:w="202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新加坡高硫180CST</w:t>
            </w:r>
          </w:p>
        </w:tc>
        <w:tc>
          <w:tcPr>
            <w:tcW w:w="201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新加坡高硫380CST</w:t>
            </w:r>
          </w:p>
        </w:tc>
        <w:tc>
          <w:tcPr>
            <w:tcW w:w="196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新加坡高硫180CST 7月纸货</w:t>
            </w:r>
          </w:p>
        </w:tc>
        <w:tc>
          <w:tcPr>
            <w:tcW w:w="202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新加坡高硫180CST 8月纸货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2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贴水</w:t>
            </w:r>
          </w:p>
        </w:tc>
        <w:tc>
          <w:tcPr>
            <w:tcW w:w="2025" w:type="dxa"/>
            <w:tcBorders>
              <w:top w:val="single" w:color="000000" w:sz="4" w:space="0"/>
              <w:left w:val="single" w:color="000000" w:sz="4" w:space="0"/>
              <w:bottom w:val="single" w:color="000000" w:sz="4" w:space="0"/>
              <w:right w:val="single" w:color="000000" w:sz="4" w:space="0"/>
            </w:tcBorders>
            <w:shd w:val="clear" w:color="FFFFFF" w:fill="99CC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6-8(美元/吨)</w:t>
            </w:r>
          </w:p>
        </w:tc>
        <w:tc>
          <w:tcPr>
            <w:tcW w:w="2010" w:type="dxa"/>
            <w:tcBorders>
              <w:top w:val="single" w:color="000000" w:sz="4" w:space="0"/>
              <w:left w:val="single" w:color="000000" w:sz="4" w:space="0"/>
              <w:bottom w:val="single" w:color="000000" w:sz="4" w:space="0"/>
              <w:right w:val="single" w:color="000000" w:sz="4" w:space="0"/>
            </w:tcBorders>
            <w:shd w:val="clear" w:color="FFFFFF" w:fill="99CC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6-8(美元/吨)</w:t>
            </w:r>
          </w:p>
        </w:tc>
        <w:tc>
          <w:tcPr>
            <w:tcW w:w="1965" w:type="dxa"/>
            <w:tcBorders>
              <w:top w:val="single" w:color="000000" w:sz="4" w:space="0"/>
              <w:left w:val="single" w:color="000000" w:sz="4" w:space="0"/>
              <w:bottom w:val="single" w:color="000000" w:sz="4" w:space="0"/>
              <w:right w:val="single" w:color="000000" w:sz="4" w:space="0"/>
            </w:tcBorders>
            <w:shd w:val="clear" w:color="FFFFFF" w:fill="99CC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6-8(美元/吨)</w:t>
            </w:r>
          </w:p>
        </w:tc>
        <w:tc>
          <w:tcPr>
            <w:tcW w:w="2025" w:type="dxa"/>
            <w:tcBorders>
              <w:top w:val="single" w:color="000000" w:sz="4" w:space="0"/>
              <w:left w:val="single" w:color="000000" w:sz="4" w:space="0"/>
              <w:bottom w:val="single" w:color="000000" w:sz="4" w:space="0"/>
              <w:right w:val="single" w:color="000000" w:sz="4" w:space="0"/>
            </w:tcBorders>
            <w:shd w:val="clear" w:color="FFFFFF" w:fill="99CC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6-8(美元/吨)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6月20日</w:t>
            </w:r>
          </w:p>
        </w:tc>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无成交</w:t>
            </w:r>
          </w:p>
        </w:tc>
        <w:tc>
          <w:tcPr>
            <w:tcW w:w="20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295.5</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284</w:t>
            </w:r>
          </w:p>
        </w:tc>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无成交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6月19日</w:t>
            </w:r>
          </w:p>
        </w:tc>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303.25</w:t>
            </w:r>
          </w:p>
        </w:tc>
        <w:tc>
          <w:tcPr>
            <w:tcW w:w="20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295.5</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290.5</w:t>
            </w:r>
          </w:p>
        </w:tc>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6月16日</w:t>
            </w:r>
          </w:p>
        </w:tc>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305.25</w:t>
            </w:r>
          </w:p>
        </w:tc>
        <w:tc>
          <w:tcPr>
            <w:tcW w:w="20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294.5</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292.5</w:t>
            </w:r>
          </w:p>
        </w:tc>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6月15日</w:t>
            </w:r>
          </w:p>
        </w:tc>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无成交</w:t>
            </w:r>
          </w:p>
        </w:tc>
        <w:tc>
          <w:tcPr>
            <w:tcW w:w="20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293.25</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281.5</w:t>
            </w:r>
          </w:p>
        </w:tc>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无成交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6月14日</w:t>
            </w:r>
          </w:p>
        </w:tc>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无成交</w:t>
            </w:r>
          </w:p>
        </w:tc>
        <w:tc>
          <w:tcPr>
            <w:tcW w:w="20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299</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无成交</w:t>
            </w:r>
          </w:p>
        </w:tc>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287</w:t>
            </w:r>
          </w:p>
        </w:tc>
      </w:tr>
    </w:tbl>
    <w:p>
      <w:pPr>
        <w:pStyle w:val="3"/>
        <w:numPr>
          <w:ilvl w:val="0"/>
          <w:numId w:val="0"/>
        </w:numPr>
        <w:spacing w:before="120" w:after="120" w:line="240" w:lineRule="auto"/>
        <w:ind w:leftChars="0"/>
        <w:rPr>
          <w:rFonts w:ascii="宋体" w:hAnsi="宋体" w:eastAsia="宋体" w:cs="Times New Roman"/>
          <w:sz w:val="24"/>
          <w:szCs w:val="24"/>
        </w:rPr>
      </w:pPr>
    </w:p>
    <w:p>
      <w:pPr>
        <w:pStyle w:val="3"/>
        <w:numPr>
          <w:ilvl w:val="1"/>
          <w:numId w:val="1"/>
        </w:numPr>
        <w:spacing w:before="120" w:after="120" w:line="240" w:lineRule="auto"/>
        <w:rPr>
          <w:rFonts w:ascii="宋体" w:hAnsi="宋体" w:eastAsia="宋体" w:cs="Times New Roman"/>
          <w:sz w:val="24"/>
          <w:szCs w:val="24"/>
        </w:rPr>
      </w:pPr>
      <w:r>
        <w:rPr>
          <w:rFonts w:hint="eastAsia" w:ascii="宋体" w:hAnsi="宋体" w:eastAsia="宋体" w:cs="宋体"/>
          <w:sz w:val="24"/>
          <w:szCs w:val="24"/>
        </w:rPr>
        <w:t>韩国燃料油市场价格</w:t>
      </w:r>
      <w:bookmarkEnd w:id="18"/>
    </w:p>
    <w:tbl>
      <w:tblPr>
        <w:tblW w:w="67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235"/>
        <w:gridCol w:w="2295"/>
        <w:gridCol w:w="2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223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燃料油</w:t>
            </w:r>
          </w:p>
        </w:tc>
        <w:tc>
          <w:tcPr>
            <w:tcW w:w="229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高硫180cst</w:t>
            </w:r>
          </w:p>
        </w:tc>
        <w:tc>
          <w:tcPr>
            <w:tcW w:w="222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高硫380cst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223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今日贴水</w:t>
            </w:r>
          </w:p>
        </w:tc>
        <w:tc>
          <w:tcPr>
            <w:tcW w:w="229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6.75/7.25</w:t>
            </w:r>
          </w:p>
        </w:tc>
        <w:tc>
          <w:tcPr>
            <w:tcW w:w="222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6.75/7.25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6月20日</w:t>
            </w:r>
          </w:p>
        </w:tc>
        <w:tc>
          <w:tcPr>
            <w:tcW w:w="22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297.47 </w:t>
            </w:r>
          </w:p>
        </w:tc>
        <w:tc>
          <w:tcPr>
            <w:tcW w:w="22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291.75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6月19日</w:t>
            </w:r>
          </w:p>
        </w:tc>
        <w:tc>
          <w:tcPr>
            <w:tcW w:w="22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297.75 </w:t>
            </w:r>
          </w:p>
        </w:tc>
        <w:tc>
          <w:tcPr>
            <w:tcW w:w="22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291.67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6月16日</w:t>
            </w:r>
          </w:p>
        </w:tc>
        <w:tc>
          <w:tcPr>
            <w:tcW w:w="22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296.40 </w:t>
            </w:r>
          </w:p>
        </w:tc>
        <w:tc>
          <w:tcPr>
            <w:tcW w:w="22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290.66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6月15日</w:t>
            </w:r>
          </w:p>
        </w:tc>
        <w:tc>
          <w:tcPr>
            <w:tcW w:w="22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295.38 </w:t>
            </w:r>
          </w:p>
        </w:tc>
        <w:tc>
          <w:tcPr>
            <w:tcW w:w="22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289.54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6月14日</w:t>
            </w:r>
          </w:p>
        </w:tc>
        <w:tc>
          <w:tcPr>
            <w:tcW w:w="22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301.36 </w:t>
            </w:r>
          </w:p>
        </w:tc>
        <w:tc>
          <w:tcPr>
            <w:tcW w:w="22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295.24 </w:t>
            </w:r>
          </w:p>
        </w:tc>
      </w:tr>
    </w:tbl>
    <w:p>
      <w:pPr>
        <w:rPr>
          <w:rFonts w:cs="Times New Roman"/>
        </w:rPr>
      </w:pPr>
    </w:p>
    <w:p>
      <w:pPr>
        <w:pStyle w:val="3"/>
        <w:numPr>
          <w:ilvl w:val="1"/>
          <w:numId w:val="1"/>
        </w:numPr>
        <w:spacing w:before="120" w:after="120" w:line="240" w:lineRule="auto"/>
        <w:rPr>
          <w:rFonts w:ascii="宋体" w:hAnsi="宋体" w:eastAsia="宋体" w:cs="Times New Roman"/>
          <w:sz w:val="24"/>
          <w:szCs w:val="24"/>
        </w:rPr>
      </w:pPr>
      <w:bookmarkStart w:id="19" w:name="_Toc436380335"/>
      <w:r>
        <w:rPr>
          <w:rFonts w:hint="eastAsia" w:ascii="宋体" w:hAnsi="宋体" w:eastAsia="宋体" w:cs="宋体"/>
          <w:sz w:val="24"/>
          <w:szCs w:val="24"/>
        </w:rPr>
        <w:t>阿拉伯湾燃料油市场价格</w:t>
      </w:r>
      <w:bookmarkEnd w:id="19"/>
    </w:p>
    <w:tbl>
      <w:tblPr>
        <w:tblW w:w="66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295"/>
        <w:gridCol w:w="2130"/>
        <w:gridCol w:w="2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229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燃料油</w:t>
            </w:r>
          </w:p>
        </w:tc>
        <w:tc>
          <w:tcPr>
            <w:tcW w:w="213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高硫180cst</w:t>
            </w:r>
          </w:p>
        </w:tc>
        <w:tc>
          <w:tcPr>
            <w:tcW w:w="217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高硫380cst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29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今日贴水</w:t>
            </w:r>
          </w:p>
        </w:tc>
        <w:tc>
          <w:tcPr>
            <w:tcW w:w="213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10.25/10.75</w:t>
            </w:r>
          </w:p>
        </w:tc>
        <w:tc>
          <w:tcPr>
            <w:tcW w:w="217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10.25/10.75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6月20日</w:t>
            </w: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283.17</w:t>
            </w: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6月19日</w:t>
            </w: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283.45</w:t>
            </w: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277.37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6月16日</w:t>
            </w: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281.79</w:t>
            </w: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6月15日</w:t>
            </w: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280.64</w:t>
            </w: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6月14日</w:t>
            </w: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286.76</w:t>
            </w: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280.64</w:t>
            </w:r>
          </w:p>
        </w:tc>
      </w:tr>
    </w:tbl>
    <w:p>
      <w:pPr>
        <w:rPr>
          <w:rFonts w:cs="Times New Roman"/>
        </w:rPr>
      </w:pPr>
    </w:p>
    <w:p>
      <w:pPr>
        <w:pStyle w:val="3"/>
        <w:numPr>
          <w:ilvl w:val="1"/>
          <w:numId w:val="2"/>
        </w:numPr>
        <w:spacing w:before="120" w:after="120" w:line="400" w:lineRule="exact"/>
        <w:rPr>
          <w:rFonts w:ascii="宋体" w:hAnsi="宋体" w:eastAsia="宋体" w:cs="Times New Roman"/>
          <w:sz w:val="24"/>
          <w:szCs w:val="24"/>
        </w:rPr>
      </w:pPr>
      <w:bookmarkStart w:id="20" w:name="_Toc436380336"/>
      <w:r>
        <w:rPr>
          <w:rFonts w:hint="eastAsia" w:ascii="宋体" w:hAnsi="宋体" w:eastAsia="宋体" w:cs="宋体"/>
          <w:sz w:val="24"/>
          <w:szCs w:val="24"/>
        </w:rPr>
        <w:t>日本燃料油市场价格</w:t>
      </w:r>
      <w:bookmarkEnd w:id="20"/>
    </w:p>
    <w:tbl>
      <w:tblPr>
        <w:tblW w:w="59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045"/>
        <w:gridCol w:w="29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304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燃料油</w:t>
            </w:r>
          </w:p>
        </w:tc>
        <w:tc>
          <w:tcPr>
            <w:tcW w:w="291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高硫180cst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0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6月20日</w:t>
            </w:r>
          </w:p>
        </w:tc>
        <w:tc>
          <w:tcPr>
            <w:tcW w:w="2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0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6月19日</w:t>
            </w:r>
          </w:p>
        </w:tc>
        <w:tc>
          <w:tcPr>
            <w:tcW w:w="2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trPr>
        <w:tc>
          <w:tcPr>
            <w:tcW w:w="30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6月16日</w:t>
            </w:r>
          </w:p>
        </w:tc>
        <w:tc>
          <w:tcPr>
            <w:tcW w:w="2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299.53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0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6月15日</w:t>
            </w:r>
          </w:p>
        </w:tc>
        <w:tc>
          <w:tcPr>
            <w:tcW w:w="2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298.56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0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6月14日</w:t>
            </w:r>
          </w:p>
        </w:tc>
        <w:tc>
          <w:tcPr>
            <w:tcW w:w="2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304.36</w:t>
            </w:r>
          </w:p>
        </w:tc>
      </w:tr>
    </w:tbl>
    <w:p>
      <w:pPr>
        <w:rPr>
          <w:rFonts w:cs="Times New Roman"/>
        </w:rPr>
      </w:pPr>
    </w:p>
    <w:p>
      <w:pPr>
        <w:pStyle w:val="3"/>
        <w:numPr>
          <w:ilvl w:val="1"/>
          <w:numId w:val="2"/>
        </w:numPr>
        <w:spacing w:before="120" w:after="120" w:line="400" w:lineRule="exact"/>
        <w:rPr>
          <w:rFonts w:ascii="宋体" w:hAnsi="宋体" w:eastAsia="宋体" w:cs="Times New Roman"/>
          <w:sz w:val="24"/>
          <w:szCs w:val="24"/>
        </w:rPr>
      </w:pPr>
      <w:bookmarkStart w:id="21" w:name="_Toc436380337"/>
      <w:r>
        <w:rPr>
          <w:rFonts w:hint="eastAsia" w:ascii="宋体" w:hAnsi="宋体" w:eastAsia="宋体" w:cs="宋体"/>
          <w:sz w:val="24"/>
          <w:szCs w:val="24"/>
        </w:rPr>
        <w:t>地中海燃料油市场价格</w:t>
      </w:r>
      <w:bookmarkEnd w:id="21"/>
    </w:p>
    <w:tbl>
      <w:tblPr>
        <w:tblW w:w="4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185"/>
        <w:gridCol w:w="1770"/>
        <w:gridCol w:w="20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118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燃料油</w:t>
            </w:r>
          </w:p>
        </w:tc>
        <w:tc>
          <w:tcPr>
            <w:tcW w:w="177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燃料油（1PCT）</w:t>
            </w:r>
          </w:p>
        </w:tc>
        <w:tc>
          <w:tcPr>
            <w:tcW w:w="202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燃料油（3.5PCT）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6月20日</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272.75 </w:t>
            </w:r>
          </w:p>
        </w:tc>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262.25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6月19日</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282.25 </w:t>
            </w:r>
          </w:p>
        </w:tc>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270.25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6月16日</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280.25 </w:t>
            </w:r>
          </w:p>
        </w:tc>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268.00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6月15日</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279.75 </w:t>
            </w:r>
          </w:p>
        </w:tc>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267.00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6月14日</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280.00 </w:t>
            </w:r>
          </w:p>
        </w:tc>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266.25 </w:t>
            </w:r>
          </w:p>
        </w:tc>
      </w:tr>
    </w:tbl>
    <w:p>
      <w:pPr>
        <w:rPr>
          <w:rFonts w:cs="Times New Roman"/>
        </w:rPr>
      </w:pPr>
    </w:p>
    <w:p>
      <w:pPr>
        <w:rPr>
          <w:rFonts w:cs="Times New Roman"/>
        </w:rPr>
      </w:pPr>
    </w:p>
    <w:bookmarkEnd w:id="15"/>
    <w:p>
      <w:pPr>
        <w:pStyle w:val="2"/>
        <w:spacing w:before="120" w:after="0" w:line="240" w:lineRule="auto"/>
        <w:rPr>
          <w:rFonts w:cs="Times New Roman"/>
          <w:color w:val="FF0000"/>
          <w:sz w:val="28"/>
          <w:szCs w:val="28"/>
        </w:rPr>
      </w:pPr>
      <w:bookmarkStart w:id="22" w:name="_Toc164759956"/>
      <w:bookmarkStart w:id="23" w:name="_Toc152134473"/>
      <w:bookmarkStart w:id="24" w:name="_Toc283387079"/>
      <w:bookmarkStart w:id="25" w:name="_Toc436380338"/>
      <w:r>
        <w:rPr>
          <w:rFonts w:hint="eastAsia"/>
          <w:color w:val="FF0000"/>
          <w:sz w:val="28"/>
          <w:szCs w:val="28"/>
        </w:rPr>
        <w:t>二、</w:t>
      </w:r>
      <w:bookmarkEnd w:id="22"/>
      <w:bookmarkEnd w:id="23"/>
      <w:bookmarkEnd w:id="24"/>
      <w:r>
        <w:rPr>
          <w:rFonts w:hint="eastAsia"/>
          <w:color w:val="FF0000"/>
          <w:sz w:val="28"/>
          <w:szCs w:val="28"/>
        </w:rPr>
        <w:t>国内燃料油市场动态</w:t>
      </w:r>
      <w:bookmarkEnd w:id="25"/>
    </w:p>
    <w:p>
      <w:pPr>
        <w:pStyle w:val="3"/>
        <w:spacing w:before="240" w:after="240" w:line="240" w:lineRule="auto"/>
        <w:rPr>
          <w:rFonts w:ascii="宋体" w:hAnsi="宋体" w:eastAsia="宋体" w:cs="Times New Roman"/>
          <w:sz w:val="24"/>
          <w:szCs w:val="24"/>
        </w:rPr>
      </w:pPr>
      <w:bookmarkStart w:id="26" w:name="_Toc283387080"/>
      <w:bookmarkStart w:id="27" w:name="_Toc152134474"/>
      <w:bookmarkStart w:id="28" w:name="_Toc164759957"/>
      <w:bookmarkStart w:id="29" w:name="_Toc436380339"/>
      <w:r>
        <w:rPr>
          <w:rFonts w:ascii="宋体" w:hAnsi="宋体" w:eastAsia="宋体" w:cs="宋体"/>
          <w:sz w:val="24"/>
          <w:szCs w:val="24"/>
        </w:rPr>
        <w:t xml:space="preserve">2.1  </w:t>
      </w:r>
      <w:bookmarkEnd w:id="26"/>
      <w:bookmarkEnd w:id="27"/>
      <w:bookmarkEnd w:id="28"/>
      <w:r>
        <w:rPr>
          <w:rFonts w:hint="eastAsia" w:ascii="宋体" w:hAnsi="宋体" w:eastAsia="宋体" w:cs="宋体"/>
          <w:sz w:val="24"/>
          <w:szCs w:val="24"/>
        </w:rPr>
        <w:t>华南地区燃料油市场行情</w:t>
      </w:r>
      <w:bookmarkEnd w:id="29"/>
    </w:p>
    <w:p>
      <w:pPr>
        <w:rPr>
          <w:rFonts w:hint="eastAsia" w:ascii="宋体" w:hAnsi="宋体" w:eastAsia="宋体" w:cs="宋体"/>
        </w:rPr>
      </w:pPr>
      <w:bookmarkStart w:id="30" w:name="_Toc436380341"/>
      <w:r>
        <w:rPr>
          <w:rFonts w:hint="eastAsia"/>
          <w:sz w:val="21"/>
          <w:szCs w:val="21"/>
        </w:rPr>
        <w:t>　　</w:t>
      </w:r>
      <w:r>
        <w:rPr>
          <w:rFonts w:hint="eastAsia" w:ascii="宋体" w:hAnsi="宋体" w:eastAsia="宋体" w:cs="宋体"/>
        </w:rPr>
        <w:t xml:space="preserve"> 周二（6月20日）国际外盘低位续跌，华南燃料油疲软待市。</w:t>
      </w:r>
    </w:p>
    <w:p>
      <w:pPr>
        <w:rPr>
          <w:rFonts w:hint="eastAsia" w:ascii="宋体" w:hAnsi="宋体" w:eastAsia="宋体" w:cs="宋体"/>
        </w:rPr>
      </w:pPr>
      <w:r>
        <w:rPr>
          <w:rFonts w:hint="eastAsia" w:ascii="宋体" w:hAnsi="宋体" w:eastAsia="宋体" w:cs="宋体"/>
        </w:rPr>
        <w:t xml:space="preserve">  </w:t>
      </w:r>
    </w:p>
    <w:p>
      <w:pPr>
        <w:rPr>
          <w:rFonts w:hint="eastAsia" w:ascii="宋体" w:hAnsi="宋体" w:eastAsia="宋体" w:cs="宋体"/>
        </w:rPr>
      </w:pPr>
      <w:r>
        <w:rPr>
          <w:rFonts w:hint="eastAsia" w:ascii="宋体" w:hAnsi="宋体" w:eastAsia="宋体" w:cs="宋体"/>
        </w:rPr>
        <w:t xml:space="preserve">    市场参与者看见更多迹象显示，美国、利比亚和尼日利亚原油产量的增长削弱欧佩克限产支撑市场的努力，周一原油期货走低，伦敦洲际交易所布伦特原油期货结算价跌至46.91美元，纽交所美国WTI原油期货结算价跌至44.20美元。周二国内市场华南船用油市场（以广州、深圳和福建为基准）国产混调180CST库提估价为2900-3000元/吨（详见船用油日评）。</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xml:space="preserve">    监测数据显示，今华南沥青料市场估价为2380-2480元/吨，暂较前一工作日回稳，国产油浆市场估价2200-2300元/吨，较前一工作日持平，国际油价持续低位盘旋走向迷茫，华南沥青料、油浆气氛平平，业者保守谨慎，短期或难有实质性改观。</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xml:space="preserve">    非标油市场，今华南地区非标油报价零星走低，东莞东长车用调和柴油(密度0.845，闪点65，十六烷值53，燃料油票)库提报跌至4800元/吨，区内非标油走势持续疲软未见突出利好刺激，国际原油持续低位震荡走向不明，新一轮成品油调价预期临近，双重利空环绕，未来非标油仍有下行风险。</w:t>
      </w:r>
    </w:p>
    <w:p>
      <w:pPr>
        <w:rPr>
          <w:rFonts w:hint="eastAsia" w:ascii="宋体" w:hAnsi="宋体" w:eastAsia="宋体" w:cs="宋体"/>
          <w:sz w:val="21"/>
          <w:szCs w:val="21"/>
        </w:rPr>
      </w:pPr>
    </w:p>
    <w:p>
      <w:pPr>
        <w:pStyle w:val="3"/>
        <w:spacing w:before="240" w:after="240" w:line="240" w:lineRule="auto"/>
        <w:rPr>
          <w:rFonts w:hint="eastAsia" w:ascii="宋体" w:hAnsi="宋体" w:eastAsia="宋体" w:cs="宋体"/>
        </w:rPr>
      </w:pPr>
      <w:bookmarkStart w:id="31" w:name="_Toc436380340"/>
      <w:r>
        <w:rPr>
          <w:rFonts w:ascii="宋体" w:hAnsi="宋体" w:eastAsia="宋体" w:cs="宋体"/>
          <w:sz w:val="24"/>
          <w:szCs w:val="24"/>
        </w:rPr>
        <w:t>2.2</w:t>
      </w:r>
      <w:r>
        <w:rPr>
          <w:rFonts w:hint="eastAsia" w:ascii="宋体" w:hAnsi="宋体" w:eastAsia="宋体" w:cs="宋体"/>
          <w:sz w:val="24"/>
          <w:szCs w:val="24"/>
        </w:rPr>
        <w:t>华东地区燃料油市场行情</w:t>
      </w:r>
      <w:bookmarkEnd w:id="31"/>
    </w:p>
    <w:p>
      <w:pPr>
        <w:rPr>
          <w:rFonts w:hint="eastAsia" w:ascii="宋体" w:hAnsi="宋体" w:eastAsia="宋体" w:cs="宋体"/>
        </w:rPr>
      </w:pPr>
      <w:r>
        <w:rPr>
          <w:rFonts w:hint="eastAsia" w:ascii="宋体" w:hAnsi="宋体" w:eastAsia="宋体" w:cs="宋体"/>
        </w:rPr>
        <w:t xml:space="preserve">    周二（6月20日），短期利空不减，燃料油市场交投冷清。</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xml:space="preserve">    美国、利比亚和尼日利亚原油产量的增长削弱了欧佩克牵头的限产支撑市场的努力，外盘原油继续收跌并刷新近几个月的低价，燃料油市场也是处于失稳状态。船供油交投冷清的氛围尚难的到缓解，近日利空因素的积聚或令市场再度迎来下挫，而地炼处于高开工率状态，市场资源又充裕，渣油、油浆等资源出货困难也或将升级，并促成新一轮下跌行情。</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xml:space="preserve">    油浆市场，华东油浆（密度1.1左右）的主流成交价在2140-2240元/吨，价格较昨日持平，炼厂出货有一定压力。日前中高密油浆在调船燃、做防水卷材和深加工方面的需求都十分清淡，周边如山东地区的油浆价格再度刷新低价，这几大利空或将持续抑制华东地炼的出货，也不排除会拉低主流成交价。</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xml:space="preserve">    非标油市场，因成品油宽幅下调窗口即将打开，下游的调油商看跌情绪颇高，对采购调油原料的积极性显得更低。地炼成品油资源较为丰富，调油商又相对偏少，地炼出货阻力较大，非标油价格或将继续下挫。</w:t>
      </w:r>
    </w:p>
    <w:p>
      <w:pPr>
        <w:rPr>
          <w:rFonts w:hint="eastAsia" w:ascii="宋体" w:hAnsi="宋体" w:eastAsia="宋体" w:cs="宋体"/>
        </w:rPr>
      </w:pPr>
    </w:p>
    <w:p>
      <w:pPr>
        <w:rPr>
          <w:rFonts w:hint="eastAsia"/>
        </w:rPr>
      </w:pPr>
      <w:r>
        <w:rPr>
          <w:rFonts w:hint="eastAsia" w:ascii="宋体" w:hAnsi="宋体" w:eastAsia="宋体" w:cs="宋体"/>
        </w:rPr>
        <w:t xml:space="preserve">    上海市场，低金属船用180CST（密度0.98左右，硫含量1.0以内）自提成交估价在3040-3140元/吨；宁波市场，低金属船用180CST（密度0.98左右，硫含量1.0以内）自提成交估价在3040-3130元/吨；南通市场，低金属船用180CST（密度0.98左右，硫含量1.0以内）自提成交估价在3030-3120元/吨，均较昨日持平。</w:t>
      </w:r>
    </w:p>
    <w:p>
      <w:pPr>
        <w:rPr>
          <w:rFonts w:hint="eastAsia" w:ascii="宋体" w:hAnsi="宋体" w:eastAsia="宋体" w:cs="宋体"/>
        </w:rPr>
      </w:pPr>
    </w:p>
    <w:p>
      <w:pPr>
        <w:pStyle w:val="23"/>
        <w:rPr>
          <w:rFonts w:cs="Times New Roman"/>
          <w:b/>
          <w:bCs/>
        </w:rPr>
      </w:pPr>
      <w:r>
        <w:rPr>
          <w:b/>
          <w:bCs/>
        </w:rPr>
        <w:t>2.3</w:t>
      </w:r>
      <w:r>
        <w:rPr>
          <w:rFonts w:hint="eastAsia"/>
          <w:b/>
          <w:bCs/>
        </w:rPr>
        <w:t>山东地区燃料油市场行情</w:t>
      </w:r>
      <w:bookmarkEnd w:id="30"/>
      <w:bookmarkStart w:id="32" w:name="_Toc152134478"/>
      <w:bookmarkStart w:id="33" w:name="_Toc164759962"/>
    </w:p>
    <w:p>
      <w:pPr>
        <w:rPr>
          <w:rFonts w:hint="eastAsia" w:ascii="宋体" w:hAnsi="宋体" w:eastAsia="宋体" w:cs="宋体"/>
        </w:rPr>
      </w:pPr>
      <w:r>
        <w:rPr>
          <w:rFonts w:hint="eastAsia"/>
          <w:sz w:val="21"/>
          <w:szCs w:val="21"/>
        </w:rPr>
        <w:t>　</w:t>
      </w:r>
      <w:bookmarkStart w:id="34" w:name="_Toc436380342"/>
      <w:r>
        <w:rPr>
          <w:rFonts w:hint="eastAsia"/>
          <w:sz w:val="21"/>
          <w:szCs w:val="21"/>
        </w:rPr>
        <w:t>　</w:t>
      </w:r>
      <w:r>
        <w:rPr>
          <w:rFonts w:hint="eastAsia" w:ascii="宋体" w:hAnsi="宋体" w:eastAsia="宋体" w:cs="宋体"/>
        </w:rPr>
        <w:t>周二（6月20日），焦化料油浆齐跌，未来短期跌势或难挡。</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xml:space="preserve">    进口燃料油市场，市场参与者看见更多迹象显示，美国、利比亚和尼日利亚原油产量的增长削弱欧佩克限产支撑市场的努力，周一原油期货走低，伦敦洲际交易所布伦特原油期货结算价跌至46.91美元，纽交所美国WTI原油期货结算价跌至44.20美元。俄罗斯M100成交估价3810-3910元/吨，贴水34-36美元/吨，马瑞原油（含重质油票）成交估价2600-2660元/吨，稀释沥青（沥青票 密度0.98）主流成交价2650-2710元/吨。</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xml:space="preserve">    焦化料市场，周二山东地区优质焦化料（沥青票，密度1.0左右，硫含量1.0左右）市场估价在2200-2300元/吨，渣油票市场估价为2300-2400元/吨，较前一工作日大幅回落，本周中海沥青滨州110#合同执行2300元/吨，跌150元，放量1.8万吨左右,200#暂无量外放。</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xml:space="preserve">    油浆市场，周二山东地区高密油浆市场成交估价1650-1750元/吨，较前一工作日跌100元，低密油浆成交估价1800-1900元/吨，较前一工作日跌50元，外盘周一国际油价低位续跌，今山东地炼油浆报价继续承压下行，市场交投稀疏，看空后市心态增强。</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xml:space="preserve">    山东地炼单套催化装置炼油盈亏：截至6月20日，山东地炼单套催化装置理论炼油盈利208元/吨，较上次测算的盈利幅度减少56元。本周，税金、加工费用和固定费用不变，炼油原料、炼厂销售收入双双下降，本周山东地炼单套催化装置理论炼油盈利幅度收窄。炼厂炼油成本方面，截止本周二，山东地区减压蜡油（含燃料油票）成交价格在3250-3350元/吨，较上周二跌50元。炼厂销售收入方面，据金凯讯数据显示，较上次统计数据相比，汽油价格跌200元，催柴价格跌150元，液化气、油浆价格均跌250元，以此计算山东地炼整体销售收入3000元/吨，较上次统计数据减少141元。</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xml:space="preserve">    山东地炼单套焦化装置炼油盈亏：截至6月20日，山东地炼单套焦化装置理论炼油盈利708元/吨，较上次统计的盈利幅度增加20元。本周，税金、加工费用和固定费用不变，炼油原料、炼厂销售收入均下降，综合来看本周地炼单套焦化装置理论炼油盈利幅度窄幅增加。炼厂炼油成本方面，截止本周二，山东地区优质焦化料（燃料油票）成交价格在2300-2400元/吨，较上周二跌150元。炼厂销售收入方面，据金凯讯数据显示，较上次统计数据相比，汽油价格跌200元，柴油价格跌150元，石油焦价格跌65元，焦化蜡油价格跌50元，焦化液化气价格跌200元，以此计算山东地炼整体销售收入2974元/吨，较上次统计数据减少108元。</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xml:space="preserve">    山东地炼加工阿曼原油理论炼油盈亏：截至6月20日，山东地炼一次加工阿曼原油理论炼油亏损77元/吨，较上次测算的理论亏损幅度增加42元。近期国际原油低位震荡，阿曼原油到岸价小幅跟跌，山东地炼汽柴油行情疲软价格承压大跌、渣油延续前期跌势不减，炼油销售收入跌势迅猛，综合来看本周山东地炼加工阿曼原油呈理论亏损状。炼厂炼油成本方面，金凯讯数据显示，截至目前山东地区阿曼原油理论到岸价为3215元/吨，较上次统计数据跌71元，以此为成本计算。炼厂销售收入方面，监测数据显示，较上次统计数据相比，汽油价格跌200元，柴油价格跌150元，蜡油价格跌50元，渣油价格跌150元，以此计算山东地炼整体销售收入3138元/吨，较上周统计数据减少77元。</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xml:space="preserve">    山东地炼加工胜利原油炼油盈亏：截至6月20日，山东地炼加工胜利原油亏损1242元/吨，较上次统计的亏损幅度增加102元。本周税金、加工费用和固定费用不变，炼油原料胜利原油结算价未变、炼厂炼油销售收入下降，综合来看本周山东地炼加工胜利原油理论亏损幅度加深。炼厂炼油成本方面，2017年5月胜利原油结算价为2930元/吨，以此为成本计算。炼厂销售收入方面，监测数据显示，较上次统计数据相比，汽油价格跌200元，柴油价格跌150元，蜡油价格跌50元，渣油价格跌150元，以此计算山东地炼整体销售收入2840元/吨，较上次统计数据减少101元。</w:t>
      </w:r>
    </w:p>
    <w:p>
      <w:pPr>
        <w:rPr>
          <w:rFonts w:hint="eastAsia" w:ascii="宋体" w:hAnsi="宋体" w:eastAsia="宋体" w:cs="宋体"/>
          <w:sz w:val="21"/>
          <w:szCs w:val="21"/>
        </w:rPr>
      </w:pPr>
    </w:p>
    <w:p>
      <w:pPr>
        <w:pStyle w:val="23"/>
        <w:rPr>
          <w:rFonts w:cs="Times New Roman"/>
          <w:b/>
          <w:bCs/>
        </w:rPr>
      </w:pPr>
      <w:r>
        <w:rPr>
          <w:b/>
          <w:bCs/>
        </w:rPr>
        <w:t>2.4</w:t>
      </w:r>
      <w:r>
        <w:rPr>
          <w:rFonts w:hint="eastAsia"/>
          <w:b/>
          <w:bCs/>
        </w:rPr>
        <w:t>国内各地区燃料油市场价格</w:t>
      </w:r>
      <w:bookmarkEnd w:id="34"/>
    </w:p>
    <w:p>
      <w:pPr>
        <w:rPr>
          <w:rFonts w:cs="Times New Roman"/>
        </w:rPr>
      </w:pPr>
      <w:r>
        <w:rPr>
          <w:rFonts w:hint="eastAsia"/>
        </w:rPr>
        <w:t>单位：元</w:t>
      </w:r>
      <w:r>
        <w:t>/</w:t>
      </w:r>
      <w:r>
        <w:rPr>
          <w:rFonts w:hint="eastAsia"/>
        </w:rPr>
        <w:t>吨</w:t>
      </w:r>
      <w:bookmarkStart w:id="35" w:name="_Toc436380343"/>
    </w:p>
    <w:tbl>
      <w:tblPr>
        <w:tblW w:w="95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070"/>
        <w:gridCol w:w="2812"/>
        <w:gridCol w:w="909"/>
        <w:gridCol w:w="1074"/>
        <w:gridCol w:w="1074"/>
        <w:gridCol w:w="25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107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地区</w:t>
            </w:r>
          </w:p>
        </w:tc>
        <w:tc>
          <w:tcPr>
            <w:tcW w:w="2812"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型号</w:t>
            </w:r>
          </w:p>
        </w:tc>
        <w:tc>
          <w:tcPr>
            <w:tcW w:w="90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涨跌</w:t>
            </w:r>
          </w:p>
        </w:tc>
        <w:tc>
          <w:tcPr>
            <w:tcW w:w="1074"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6月20日</w:t>
            </w:r>
          </w:p>
        </w:tc>
        <w:tc>
          <w:tcPr>
            <w:tcW w:w="1074"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6月19日</w:t>
            </w:r>
          </w:p>
        </w:tc>
        <w:tc>
          <w:tcPr>
            <w:tcW w:w="259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提货方式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黄埔市场</w:t>
            </w:r>
          </w:p>
        </w:tc>
        <w:tc>
          <w:tcPr>
            <w:tcW w:w="28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上期所规格180CST </w:t>
            </w:r>
          </w:p>
        </w:tc>
        <w:tc>
          <w:tcPr>
            <w:tcW w:w="9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74"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3375</w:t>
            </w:r>
          </w:p>
        </w:tc>
        <w:tc>
          <w:tcPr>
            <w:tcW w:w="1074"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3375</w:t>
            </w:r>
          </w:p>
        </w:tc>
        <w:tc>
          <w:tcPr>
            <w:tcW w:w="2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库提价（即期）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c>
          <w:tcPr>
            <w:tcW w:w="28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船用标准180CST</w:t>
            </w:r>
          </w:p>
        </w:tc>
        <w:tc>
          <w:tcPr>
            <w:tcW w:w="9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74"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2980</w:t>
            </w:r>
          </w:p>
        </w:tc>
        <w:tc>
          <w:tcPr>
            <w:tcW w:w="1074"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2980</w:t>
            </w:r>
          </w:p>
        </w:tc>
        <w:tc>
          <w:tcPr>
            <w:tcW w:w="2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库提价（广州-海口）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c>
          <w:tcPr>
            <w:tcW w:w="28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沥青料</w:t>
            </w:r>
          </w:p>
        </w:tc>
        <w:tc>
          <w:tcPr>
            <w:tcW w:w="9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74"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2465</w:t>
            </w:r>
          </w:p>
        </w:tc>
        <w:tc>
          <w:tcPr>
            <w:tcW w:w="1074"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2465</w:t>
            </w:r>
          </w:p>
        </w:tc>
        <w:tc>
          <w:tcPr>
            <w:tcW w:w="2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库提价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c>
          <w:tcPr>
            <w:tcW w:w="28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新加坡混调高硫180CST贴水</w:t>
            </w:r>
          </w:p>
        </w:tc>
        <w:tc>
          <w:tcPr>
            <w:tcW w:w="9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74"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1074"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2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CFR黄埔（6月下7月上旬）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c>
          <w:tcPr>
            <w:tcW w:w="28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新加坡高硫180CST</w:t>
            </w:r>
          </w:p>
        </w:tc>
        <w:tc>
          <w:tcPr>
            <w:tcW w:w="9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74"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303.25</w:t>
            </w:r>
          </w:p>
        </w:tc>
        <w:tc>
          <w:tcPr>
            <w:tcW w:w="1074"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303.25</w:t>
            </w:r>
          </w:p>
        </w:tc>
        <w:tc>
          <w:tcPr>
            <w:tcW w:w="2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CFR黄埔（美元/吨）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c>
          <w:tcPr>
            <w:tcW w:w="28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新加坡高硫380CST</w:t>
            </w:r>
          </w:p>
        </w:tc>
        <w:tc>
          <w:tcPr>
            <w:tcW w:w="9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74"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295.50</w:t>
            </w:r>
          </w:p>
        </w:tc>
        <w:tc>
          <w:tcPr>
            <w:tcW w:w="1074"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295.50</w:t>
            </w:r>
          </w:p>
        </w:tc>
        <w:tc>
          <w:tcPr>
            <w:tcW w:w="2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CFR黄埔（美元/吨）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华东市场</w:t>
            </w:r>
          </w:p>
        </w:tc>
        <w:tc>
          <w:tcPr>
            <w:tcW w:w="28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华东国产混调180</w:t>
            </w:r>
          </w:p>
        </w:tc>
        <w:tc>
          <w:tcPr>
            <w:tcW w:w="9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74"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3450</w:t>
            </w:r>
          </w:p>
        </w:tc>
        <w:tc>
          <w:tcPr>
            <w:tcW w:w="1074"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3450</w:t>
            </w:r>
          </w:p>
        </w:tc>
        <w:tc>
          <w:tcPr>
            <w:tcW w:w="2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库船提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c>
          <w:tcPr>
            <w:tcW w:w="28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上海国产混调180</w:t>
            </w:r>
          </w:p>
        </w:tc>
        <w:tc>
          <w:tcPr>
            <w:tcW w:w="9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74"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3600</w:t>
            </w:r>
          </w:p>
        </w:tc>
        <w:tc>
          <w:tcPr>
            <w:tcW w:w="1074"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3600</w:t>
            </w:r>
          </w:p>
        </w:tc>
        <w:tc>
          <w:tcPr>
            <w:tcW w:w="2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库船提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c>
          <w:tcPr>
            <w:tcW w:w="28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宁波国产混调180</w:t>
            </w:r>
          </w:p>
        </w:tc>
        <w:tc>
          <w:tcPr>
            <w:tcW w:w="9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74"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3610</w:t>
            </w:r>
          </w:p>
        </w:tc>
        <w:tc>
          <w:tcPr>
            <w:tcW w:w="1074"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3610</w:t>
            </w:r>
          </w:p>
        </w:tc>
        <w:tc>
          <w:tcPr>
            <w:tcW w:w="2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库船提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c>
          <w:tcPr>
            <w:tcW w:w="28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南通国产混调180</w:t>
            </w:r>
          </w:p>
        </w:tc>
        <w:tc>
          <w:tcPr>
            <w:tcW w:w="9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74"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3500</w:t>
            </w:r>
          </w:p>
        </w:tc>
        <w:tc>
          <w:tcPr>
            <w:tcW w:w="1074"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3500</w:t>
            </w:r>
          </w:p>
        </w:tc>
        <w:tc>
          <w:tcPr>
            <w:tcW w:w="2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库船提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c>
          <w:tcPr>
            <w:tcW w:w="2812" w:type="dxa"/>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俄罗斯M100</w:t>
            </w:r>
          </w:p>
        </w:tc>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74"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3940</w:t>
            </w:r>
          </w:p>
        </w:tc>
        <w:tc>
          <w:tcPr>
            <w:tcW w:w="1074"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3940</w:t>
            </w:r>
          </w:p>
        </w:tc>
        <w:tc>
          <w:tcPr>
            <w:tcW w:w="2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库船提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c>
          <w:tcPr>
            <w:tcW w:w="2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俄罗斯M100贴水（美元）</w:t>
            </w:r>
          </w:p>
        </w:tc>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74"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35-39</w:t>
            </w:r>
          </w:p>
        </w:tc>
        <w:tc>
          <w:tcPr>
            <w:tcW w:w="1074"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35-39</w:t>
            </w:r>
          </w:p>
        </w:tc>
        <w:tc>
          <w:tcPr>
            <w:tcW w:w="2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CFR黄埔（6月下7月上旬）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c>
          <w:tcPr>
            <w:tcW w:w="28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国产调和250</w:t>
            </w:r>
          </w:p>
        </w:tc>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74"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2700</w:t>
            </w:r>
          </w:p>
        </w:tc>
        <w:tc>
          <w:tcPr>
            <w:tcW w:w="1074"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2700</w:t>
            </w:r>
          </w:p>
        </w:tc>
        <w:tc>
          <w:tcPr>
            <w:tcW w:w="2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库船提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c>
          <w:tcPr>
            <w:tcW w:w="28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华东油浆</w:t>
            </w:r>
          </w:p>
        </w:tc>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74"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2240</w:t>
            </w:r>
          </w:p>
        </w:tc>
        <w:tc>
          <w:tcPr>
            <w:tcW w:w="1074"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2240</w:t>
            </w:r>
          </w:p>
        </w:tc>
        <w:tc>
          <w:tcPr>
            <w:tcW w:w="2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库船提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山东市场</w:t>
            </w:r>
          </w:p>
        </w:tc>
        <w:tc>
          <w:tcPr>
            <w:tcW w:w="28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直馏高硫180CST</w:t>
            </w:r>
          </w:p>
        </w:tc>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74"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3710</w:t>
            </w:r>
          </w:p>
        </w:tc>
        <w:tc>
          <w:tcPr>
            <w:tcW w:w="1074"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3710</w:t>
            </w:r>
          </w:p>
        </w:tc>
        <w:tc>
          <w:tcPr>
            <w:tcW w:w="2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库船提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c>
          <w:tcPr>
            <w:tcW w:w="28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俄罗斯M100</w:t>
            </w:r>
          </w:p>
        </w:tc>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74"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3910</w:t>
            </w:r>
          </w:p>
        </w:tc>
        <w:tc>
          <w:tcPr>
            <w:tcW w:w="1074"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3910</w:t>
            </w:r>
          </w:p>
        </w:tc>
        <w:tc>
          <w:tcPr>
            <w:tcW w:w="2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库船提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c>
          <w:tcPr>
            <w:tcW w:w="28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俄罗斯M100贴水（美元）</w:t>
            </w:r>
          </w:p>
        </w:tc>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74"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34-36</w:t>
            </w:r>
          </w:p>
        </w:tc>
        <w:tc>
          <w:tcPr>
            <w:tcW w:w="1074"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34-36</w:t>
            </w:r>
          </w:p>
        </w:tc>
        <w:tc>
          <w:tcPr>
            <w:tcW w:w="2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CFR黄埔（6月下7月上旬）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c>
          <w:tcPr>
            <w:tcW w:w="28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焦化原料（带沥青票）</w:t>
            </w:r>
          </w:p>
        </w:tc>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-150</w:t>
            </w:r>
          </w:p>
        </w:tc>
        <w:tc>
          <w:tcPr>
            <w:tcW w:w="1074"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2400</w:t>
            </w:r>
          </w:p>
        </w:tc>
        <w:tc>
          <w:tcPr>
            <w:tcW w:w="1074"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2550</w:t>
            </w:r>
          </w:p>
        </w:tc>
        <w:tc>
          <w:tcPr>
            <w:tcW w:w="2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库车提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c>
          <w:tcPr>
            <w:tcW w:w="28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油浆（密度密度1.03-1.06沥青票）</w:t>
            </w:r>
          </w:p>
        </w:tc>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FF"/>
                <w:sz w:val="20"/>
                <w:szCs w:val="20"/>
                <w:u w:val="none"/>
              </w:rPr>
            </w:pPr>
            <w:r>
              <w:rPr>
                <w:rFonts w:hint="eastAsia" w:ascii="宋体" w:hAnsi="宋体" w:eastAsia="宋体" w:cs="宋体"/>
                <w:i w:val="0"/>
                <w:color w:val="0000FF"/>
                <w:kern w:val="0"/>
                <w:sz w:val="20"/>
                <w:szCs w:val="20"/>
                <w:u w:val="none"/>
                <w:lang w:val="en-US" w:eastAsia="zh-CN" w:bidi="ar"/>
              </w:rPr>
              <w:t>-50</w:t>
            </w:r>
          </w:p>
        </w:tc>
        <w:tc>
          <w:tcPr>
            <w:tcW w:w="1074"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FF"/>
                <w:sz w:val="20"/>
                <w:szCs w:val="20"/>
                <w:u w:val="none"/>
              </w:rPr>
            </w:pPr>
            <w:r>
              <w:rPr>
                <w:rFonts w:hint="eastAsia" w:ascii="宋体" w:hAnsi="宋体" w:eastAsia="宋体" w:cs="宋体"/>
                <w:i w:val="0"/>
                <w:color w:val="0000FF"/>
                <w:kern w:val="0"/>
                <w:sz w:val="20"/>
                <w:szCs w:val="20"/>
                <w:u w:val="none"/>
                <w:lang w:val="en-US" w:eastAsia="zh-CN" w:bidi="ar"/>
              </w:rPr>
              <w:t>1900</w:t>
            </w:r>
          </w:p>
        </w:tc>
        <w:tc>
          <w:tcPr>
            <w:tcW w:w="1074"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FF"/>
                <w:sz w:val="20"/>
                <w:szCs w:val="20"/>
                <w:u w:val="none"/>
              </w:rPr>
            </w:pPr>
            <w:r>
              <w:rPr>
                <w:rFonts w:hint="eastAsia" w:ascii="宋体" w:hAnsi="宋体" w:eastAsia="宋体" w:cs="宋体"/>
                <w:i w:val="0"/>
                <w:color w:val="0000FF"/>
                <w:kern w:val="0"/>
                <w:sz w:val="20"/>
                <w:szCs w:val="20"/>
                <w:u w:val="none"/>
                <w:lang w:val="en-US" w:eastAsia="zh-CN" w:bidi="ar"/>
              </w:rPr>
              <w:t>1950</w:t>
            </w:r>
          </w:p>
        </w:tc>
        <w:tc>
          <w:tcPr>
            <w:tcW w:w="2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库车提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c>
          <w:tcPr>
            <w:tcW w:w="28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油浆（密度1.1左右沥青票</w:t>
            </w:r>
            <w:r>
              <w:rPr>
                <w:rFonts w:hint="eastAsia" w:ascii="宋体" w:hAnsi="宋体" w:eastAsia="宋体" w:cs="宋体"/>
                <w:i w:val="0"/>
                <w:color w:val="000000"/>
                <w:kern w:val="0"/>
                <w:sz w:val="21"/>
                <w:szCs w:val="21"/>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-100</w:t>
            </w:r>
          </w:p>
        </w:tc>
        <w:tc>
          <w:tcPr>
            <w:tcW w:w="1074"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1750</w:t>
            </w:r>
          </w:p>
        </w:tc>
        <w:tc>
          <w:tcPr>
            <w:tcW w:w="1074"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1850</w:t>
            </w:r>
          </w:p>
        </w:tc>
        <w:tc>
          <w:tcPr>
            <w:tcW w:w="2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库车提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c>
          <w:tcPr>
            <w:tcW w:w="28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常渣（密度0.95左右）</w:t>
            </w:r>
          </w:p>
        </w:tc>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N/A</w:t>
            </w: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N/A</w:t>
            </w:r>
          </w:p>
        </w:tc>
        <w:tc>
          <w:tcPr>
            <w:tcW w:w="2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库车提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070" w:type="dxa"/>
            <w:vMerge w:val="restar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4"/>
                <w:szCs w:val="24"/>
                <w:u w:val="none"/>
              </w:rPr>
            </w:pPr>
          </w:p>
        </w:tc>
        <w:tc>
          <w:tcPr>
            <w:tcW w:w="8467" w:type="dxa"/>
            <w:gridSpan w:val="5"/>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备注：1自2015年6月10日起，新增进口稀释沥青估价，该估价含沥青票，为港口库船提价格。</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2、近期山东地区常渣外销量稀少，于2016年3月22日起暂停常渣成交估价。</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107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4"/>
                <w:szCs w:val="24"/>
                <w:u w:val="none"/>
              </w:rPr>
            </w:pPr>
          </w:p>
        </w:tc>
        <w:tc>
          <w:tcPr>
            <w:tcW w:w="8467" w:type="dxa"/>
            <w:gridSpan w:val="5"/>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7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4"/>
                <w:szCs w:val="24"/>
                <w:u w:val="none"/>
              </w:rPr>
            </w:pPr>
          </w:p>
        </w:tc>
        <w:tc>
          <w:tcPr>
            <w:tcW w:w="8467" w:type="dxa"/>
            <w:gridSpan w:val="5"/>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7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4"/>
                <w:szCs w:val="24"/>
                <w:u w:val="none"/>
              </w:rPr>
            </w:pPr>
          </w:p>
        </w:tc>
        <w:tc>
          <w:tcPr>
            <w:tcW w:w="8467" w:type="dxa"/>
            <w:gridSpan w:val="5"/>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7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4"/>
                <w:szCs w:val="24"/>
                <w:u w:val="none"/>
              </w:rPr>
            </w:pPr>
          </w:p>
        </w:tc>
        <w:tc>
          <w:tcPr>
            <w:tcW w:w="8467" w:type="dxa"/>
            <w:gridSpan w:val="5"/>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7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4"/>
                <w:szCs w:val="24"/>
                <w:u w:val="none"/>
              </w:rPr>
            </w:pPr>
          </w:p>
        </w:tc>
        <w:tc>
          <w:tcPr>
            <w:tcW w:w="8467" w:type="dxa"/>
            <w:gridSpan w:val="5"/>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1"/>
                <w:szCs w:val="21"/>
                <w:u w:val="none"/>
              </w:rPr>
            </w:pPr>
          </w:p>
        </w:tc>
      </w:tr>
    </w:tbl>
    <w:p>
      <w:pPr>
        <w:rPr>
          <w:rFonts w:cs="Times New Roman"/>
        </w:rPr>
      </w:pPr>
    </w:p>
    <w:p>
      <w:pPr>
        <w:pStyle w:val="3"/>
        <w:spacing w:before="240" w:after="240" w:line="240" w:lineRule="auto"/>
        <w:rPr>
          <w:rFonts w:ascii="宋体" w:hAnsi="宋体" w:eastAsia="宋体" w:cs="Times New Roman"/>
          <w:sz w:val="24"/>
          <w:szCs w:val="24"/>
        </w:rPr>
      </w:pPr>
      <w:r>
        <w:rPr>
          <w:rFonts w:ascii="宋体" w:hAnsi="宋体" w:eastAsia="宋体" w:cs="宋体"/>
          <w:sz w:val="24"/>
          <w:szCs w:val="24"/>
        </w:rPr>
        <w:t>2.5</w:t>
      </w:r>
      <w:r>
        <w:rPr>
          <w:rFonts w:hint="eastAsia" w:ascii="宋体" w:hAnsi="宋体" w:eastAsia="宋体" w:cs="宋体"/>
          <w:sz w:val="24"/>
          <w:szCs w:val="24"/>
        </w:rPr>
        <w:t>上海期货交易所收盘数据</w:t>
      </w:r>
      <w:bookmarkEnd w:id="35"/>
    </w:p>
    <w:tbl>
      <w:tblPr>
        <w:tblStyle w:val="29"/>
        <w:tblW w:w="862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733"/>
        <w:gridCol w:w="733"/>
        <w:gridCol w:w="732"/>
        <w:gridCol w:w="732"/>
        <w:gridCol w:w="732"/>
        <w:gridCol w:w="732"/>
        <w:gridCol w:w="674"/>
        <w:gridCol w:w="618"/>
        <w:gridCol w:w="732"/>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rPr>
        <w:tc>
          <w:tcPr>
            <w:tcW w:w="8629" w:type="dxa"/>
            <w:gridSpan w:val="11"/>
            <w:vAlign w:val="center"/>
          </w:tcPr>
          <w:p>
            <w:pPr>
              <w:rPr>
                <w:rFonts w:cs="Times New Roman"/>
                <w:sz w:val="20"/>
                <w:szCs w:val="20"/>
              </w:rPr>
            </w:pPr>
            <w:r>
              <w:rPr>
                <w:rFonts w:hint="eastAsia"/>
                <w:sz w:val="20"/>
                <w:szCs w:val="20"/>
              </w:rPr>
              <w:t>交易货币：人民币</w:t>
            </w:r>
            <w:r>
              <w:rPr>
                <w:rFonts w:cs="Times New Roman"/>
                <w:sz w:val="20"/>
                <w:szCs w:val="20"/>
              </w:rPr>
              <w:t>  </w:t>
            </w:r>
            <w:r>
              <w:rPr>
                <w:rFonts w:hint="eastAsia"/>
                <w:sz w:val="20"/>
                <w:szCs w:val="20"/>
              </w:rPr>
              <w:t>交易单位：</w:t>
            </w:r>
            <w:r>
              <w:rPr>
                <w:sz w:val="20"/>
                <w:szCs w:val="20"/>
              </w:rPr>
              <w:t>50</w:t>
            </w:r>
            <w:r>
              <w:rPr>
                <w:rFonts w:hint="eastAsia"/>
                <w:sz w:val="20"/>
                <w:szCs w:val="20"/>
              </w:rPr>
              <w:t>吨</w:t>
            </w:r>
            <w:r>
              <w:rPr>
                <w:sz w:val="20"/>
                <w:szCs w:val="20"/>
              </w:rPr>
              <w:t>/</w:t>
            </w:r>
            <w:r>
              <w:rPr>
                <w:rFonts w:hint="eastAsia"/>
                <w:sz w:val="20"/>
                <w:szCs w:val="20"/>
              </w:rPr>
              <w:t>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rPr>
        <w:tc>
          <w:tcPr>
            <w:tcW w:w="1120" w:type="dxa"/>
            <w:shd w:val="clear" w:color="auto" w:fill="99CCFF"/>
          </w:tcPr>
          <w:p>
            <w:pPr>
              <w:jc w:val="center"/>
              <w:rPr>
                <w:rFonts w:ascii="Arial" w:hAnsi="Arial" w:cs="Arial"/>
                <w:color w:val="000000"/>
                <w:sz w:val="20"/>
                <w:szCs w:val="20"/>
              </w:rPr>
            </w:pPr>
            <w:r>
              <w:rPr>
                <w:rFonts w:hint="eastAsia" w:ascii="Arial" w:hAnsi="Arial"/>
                <w:color w:val="000000"/>
                <w:sz w:val="20"/>
                <w:szCs w:val="20"/>
              </w:rPr>
              <w:t>品种名</w:t>
            </w:r>
          </w:p>
        </w:tc>
        <w:tc>
          <w:tcPr>
            <w:tcW w:w="733" w:type="dxa"/>
            <w:shd w:val="clear" w:color="auto" w:fill="99CCFF"/>
          </w:tcPr>
          <w:p>
            <w:pPr>
              <w:jc w:val="center"/>
              <w:rPr>
                <w:rFonts w:ascii="Arial" w:hAnsi="Arial" w:cs="Arial"/>
                <w:color w:val="000000"/>
                <w:sz w:val="20"/>
                <w:szCs w:val="20"/>
              </w:rPr>
            </w:pPr>
            <w:r>
              <w:rPr>
                <w:rFonts w:hint="eastAsia" w:ascii="Arial" w:hAnsi="Arial"/>
                <w:color w:val="000000"/>
                <w:sz w:val="20"/>
                <w:szCs w:val="20"/>
              </w:rPr>
              <w:t>昨结算</w:t>
            </w:r>
          </w:p>
        </w:tc>
        <w:tc>
          <w:tcPr>
            <w:tcW w:w="733" w:type="dxa"/>
            <w:shd w:val="clear" w:color="auto" w:fill="99CCFF"/>
          </w:tcPr>
          <w:p>
            <w:pPr>
              <w:jc w:val="center"/>
              <w:rPr>
                <w:rFonts w:ascii="Arial" w:hAnsi="Arial" w:cs="Arial"/>
                <w:color w:val="000000"/>
                <w:sz w:val="20"/>
                <w:szCs w:val="20"/>
              </w:rPr>
            </w:pPr>
            <w:r>
              <w:rPr>
                <w:rFonts w:hint="eastAsia" w:ascii="Arial" w:hAnsi="Arial"/>
                <w:color w:val="000000"/>
                <w:sz w:val="20"/>
                <w:szCs w:val="20"/>
              </w:rPr>
              <w:t>今开盘</w:t>
            </w:r>
          </w:p>
        </w:tc>
        <w:tc>
          <w:tcPr>
            <w:tcW w:w="732" w:type="dxa"/>
            <w:shd w:val="clear" w:color="auto" w:fill="99CCFF"/>
          </w:tcPr>
          <w:p>
            <w:pPr>
              <w:jc w:val="center"/>
              <w:rPr>
                <w:rFonts w:ascii="Arial" w:hAnsi="Arial" w:cs="Arial"/>
                <w:color w:val="000000"/>
                <w:sz w:val="20"/>
                <w:szCs w:val="20"/>
              </w:rPr>
            </w:pPr>
            <w:r>
              <w:rPr>
                <w:rFonts w:hint="eastAsia" w:ascii="Arial" w:hAnsi="Arial"/>
                <w:color w:val="000000"/>
                <w:sz w:val="20"/>
                <w:szCs w:val="20"/>
              </w:rPr>
              <w:t>最高价</w:t>
            </w:r>
          </w:p>
        </w:tc>
        <w:tc>
          <w:tcPr>
            <w:tcW w:w="732" w:type="dxa"/>
            <w:shd w:val="clear" w:color="auto" w:fill="99CCFF"/>
          </w:tcPr>
          <w:p>
            <w:pPr>
              <w:jc w:val="center"/>
              <w:rPr>
                <w:rFonts w:ascii="Arial" w:hAnsi="Arial" w:cs="Arial"/>
                <w:color w:val="000000"/>
                <w:sz w:val="20"/>
                <w:szCs w:val="20"/>
              </w:rPr>
            </w:pPr>
            <w:r>
              <w:rPr>
                <w:rFonts w:hint="eastAsia" w:ascii="Arial" w:hAnsi="Arial"/>
                <w:color w:val="000000"/>
                <w:sz w:val="20"/>
                <w:szCs w:val="20"/>
              </w:rPr>
              <w:t>最低价</w:t>
            </w:r>
          </w:p>
        </w:tc>
        <w:tc>
          <w:tcPr>
            <w:tcW w:w="732" w:type="dxa"/>
            <w:shd w:val="clear" w:color="auto" w:fill="99CCFF"/>
          </w:tcPr>
          <w:p>
            <w:pPr>
              <w:jc w:val="center"/>
              <w:rPr>
                <w:rFonts w:ascii="Arial" w:hAnsi="Arial" w:cs="Arial"/>
                <w:color w:val="000000"/>
                <w:sz w:val="20"/>
                <w:szCs w:val="20"/>
              </w:rPr>
            </w:pPr>
            <w:r>
              <w:rPr>
                <w:rFonts w:hint="eastAsia" w:ascii="Arial" w:hAnsi="Arial"/>
                <w:color w:val="000000"/>
                <w:sz w:val="20"/>
                <w:szCs w:val="20"/>
              </w:rPr>
              <w:t>收盘价</w:t>
            </w:r>
          </w:p>
        </w:tc>
        <w:tc>
          <w:tcPr>
            <w:tcW w:w="732" w:type="dxa"/>
            <w:shd w:val="clear" w:color="auto" w:fill="99CCFF"/>
          </w:tcPr>
          <w:p>
            <w:pPr>
              <w:jc w:val="center"/>
              <w:rPr>
                <w:rFonts w:ascii="Arial" w:hAnsi="Arial" w:cs="Arial"/>
                <w:color w:val="000000"/>
                <w:sz w:val="20"/>
                <w:szCs w:val="20"/>
              </w:rPr>
            </w:pPr>
            <w:r>
              <w:rPr>
                <w:rFonts w:hint="eastAsia" w:ascii="Arial" w:hAnsi="Arial"/>
                <w:color w:val="000000"/>
                <w:sz w:val="20"/>
                <w:szCs w:val="20"/>
              </w:rPr>
              <w:t>结算价</w:t>
            </w:r>
          </w:p>
        </w:tc>
        <w:tc>
          <w:tcPr>
            <w:tcW w:w="674" w:type="dxa"/>
            <w:shd w:val="clear" w:color="auto" w:fill="99CCFF"/>
          </w:tcPr>
          <w:p>
            <w:pPr>
              <w:jc w:val="center"/>
              <w:rPr>
                <w:rFonts w:cs="Times New Roman"/>
                <w:color w:val="000000"/>
                <w:sz w:val="20"/>
                <w:szCs w:val="20"/>
              </w:rPr>
            </w:pPr>
            <w:r>
              <w:rPr>
                <w:rFonts w:hint="eastAsia"/>
                <w:color w:val="000000"/>
                <w:sz w:val="20"/>
                <w:szCs w:val="20"/>
              </w:rPr>
              <w:t>升跌</w:t>
            </w:r>
          </w:p>
        </w:tc>
        <w:tc>
          <w:tcPr>
            <w:tcW w:w="618" w:type="dxa"/>
            <w:shd w:val="clear" w:color="auto" w:fill="99CCFF"/>
          </w:tcPr>
          <w:p>
            <w:pPr>
              <w:jc w:val="center"/>
              <w:rPr>
                <w:rFonts w:ascii="Arial" w:hAnsi="Arial" w:cs="Arial"/>
                <w:color w:val="000000"/>
                <w:sz w:val="20"/>
                <w:szCs w:val="20"/>
              </w:rPr>
            </w:pPr>
            <w:r>
              <w:rPr>
                <w:rFonts w:hint="eastAsia" w:ascii="Arial" w:hAnsi="Arial"/>
                <w:color w:val="000000"/>
                <w:sz w:val="20"/>
                <w:szCs w:val="20"/>
              </w:rPr>
              <w:t>成交量</w:t>
            </w:r>
          </w:p>
        </w:tc>
        <w:tc>
          <w:tcPr>
            <w:tcW w:w="732" w:type="dxa"/>
            <w:shd w:val="clear" w:color="auto" w:fill="99CCFF"/>
          </w:tcPr>
          <w:p>
            <w:pPr>
              <w:jc w:val="center"/>
              <w:rPr>
                <w:rFonts w:ascii="Arial" w:hAnsi="Arial" w:cs="Arial"/>
                <w:color w:val="000000"/>
                <w:sz w:val="20"/>
                <w:szCs w:val="20"/>
              </w:rPr>
            </w:pPr>
            <w:r>
              <w:rPr>
                <w:rFonts w:hint="eastAsia" w:ascii="Arial" w:hAnsi="Arial"/>
                <w:color w:val="000000"/>
                <w:sz w:val="20"/>
                <w:szCs w:val="20"/>
              </w:rPr>
              <w:t>持仓量</w:t>
            </w:r>
          </w:p>
        </w:tc>
        <w:tc>
          <w:tcPr>
            <w:tcW w:w="1091" w:type="dxa"/>
            <w:shd w:val="clear" w:color="auto" w:fill="99CCFF"/>
          </w:tcPr>
          <w:p>
            <w:pPr>
              <w:jc w:val="center"/>
              <w:rPr>
                <w:rFonts w:ascii="Arial" w:hAnsi="Arial" w:cs="Arial"/>
                <w:color w:val="000000"/>
                <w:sz w:val="20"/>
                <w:szCs w:val="20"/>
              </w:rPr>
            </w:pPr>
            <w:r>
              <w:rPr>
                <w:rFonts w:hint="eastAsia" w:ascii="Arial" w:hAnsi="Arial"/>
                <w:color w:val="000000"/>
                <w:sz w:val="20"/>
                <w:szCs w:val="20"/>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rPr>
        <w:tc>
          <w:tcPr>
            <w:tcW w:w="1120" w:type="dxa"/>
            <w:vAlign w:val="center"/>
          </w:tcPr>
          <w:p>
            <w:pPr>
              <w:jc w:val="center"/>
              <w:rPr>
                <w:rFonts w:cs="Times New Roman"/>
                <w:sz w:val="20"/>
                <w:szCs w:val="20"/>
              </w:rPr>
            </w:pPr>
            <w:r>
              <w:rPr>
                <w:rFonts w:hint="eastAsia"/>
                <w:sz w:val="20"/>
                <w:szCs w:val="20"/>
              </w:rPr>
              <w:t>燃料油</w:t>
            </w:r>
            <w:r>
              <w:rPr>
                <w:rFonts w:hint="eastAsia"/>
                <w:sz w:val="20"/>
                <w:szCs w:val="20"/>
                <w:lang w:val="en-US" w:eastAsia="zh-CN"/>
              </w:rPr>
              <w:t>1804</w:t>
            </w:r>
          </w:p>
        </w:tc>
        <w:tc>
          <w:tcPr>
            <w:tcW w:w="733" w:type="dxa"/>
            <w:vAlign w:val="center"/>
          </w:tcPr>
          <w:p>
            <w:pPr>
              <w:jc w:val="center"/>
              <w:rPr>
                <w:rFonts w:hint="eastAsia" w:eastAsia="宋体" w:cs="Times New Roman"/>
                <w:sz w:val="20"/>
                <w:szCs w:val="20"/>
                <w:lang w:val="en-US" w:eastAsia="zh-CN"/>
              </w:rPr>
            </w:pPr>
            <w:r>
              <w:rPr>
                <w:rFonts w:hint="eastAsia" w:cs="宋体"/>
                <w:color w:val="333333"/>
                <w:sz w:val="20"/>
                <w:szCs w:val="20"/>
                <w:lang w:val="en-US" w:eastAsia="zh-CN"/>
              </w:rPr>
              <w:t>4079</w:t>
            </w:r>
          </w:p>
        </w:tc>
        <w:tc>
          <w:tcPr>
            <w:tcW w:w="733" w:type="dxa"/>
            <w:vAlign w:val="center"/>
          </w:tcPr>
          <w:p>
            <w:pPr>
              <w:jc w:val="center"/>
              <w:rPr>
                <w:rFonts w:hint="eastAsia" w:eastAsia="宋体" w:cs="Times New Roman"/>
                <w:sz w:val="20"/>
                <w:szCs w:val="20"/>
                <w:lang w:val="en-US" w:eastAsia="zh-CN"/>
              </w:rPr>
            </w:pPr>
            <w:r>
              <w:rPr>
                <w:rFonts w:hint="eastAsia" w:cs="Times New Roman"/>
                <w:sz w:val="20"/>
                <w:szCs w:val="20"/>
                <w:lang w:val="en-US" w:eastAsia="zh-CN"/>
              </w:rPr>
              <w:t>3903</w:t>
            </w:r>
          </w:p>
        </w:tc>
        <w:tc>
          <w:tcPr>
            <w:tcW w:w="732" w:type="dxa"/>
          </w:tcPr>
          <w:p>
            <w:pPr>
              <w:jc w:val="center"/>
              <w:rPr>
                <w:rFonts w:hint="eastAsia" w:eastAsia="宋体" w:cs="Times New Roman"/>
                <w:sz w:val="20"/>
                <w:szCs w:val="20"/>
                <w:lang w:val="en-US" w:eastAsia="zh-CN"/>
              </w:rPr>
            </w:pPr>
            <w:r>
              <w:rPr>
                <w:rFonts w:hint="eastAsia" w:cs="Times New Roman"/>
                <w:sz w:val="20"/>
                <w:szCs w:val="20"/>
                <w:lang w:val="en-US" w:eastAsia="zh-CN"/>
              </w:rPr>
              <w:t>3903</w:t>
            </w:r>
          </w:p>
        </w:tc>
        <w:tc>
          <w:tcPr>
            <w:tcW w:w="732" w:type="dxa"/>
          </w:tcPr>
          <w:p>
            <w:pPr>
              <w:jc w:val="center"/>
              <w:rPr>
                <w:rFonts w:hint="eastAsia" w:eastAsia="宋体" w:cs="Times New Roman"/>
                <w:sz w:val="20"/>
                <w:szCs w:val="20"/>
                <w:lang w:val="en-US" w:eastAsia="zh-CN"/>
              </w:rPr>
            </w:pPr>
            <w:r>
              <w:rPr>
                <w:rFonts w:hint="eastAsia" w:cs="Times New Roman"/>
                <w:sz w:val="20"/>
                <w:szCs w:val="20"/>
                <w:lang w:val="en-US" w:eastAsia="zh-CN"/>
              </w:rPr>
              <w:t>3903</w:t>
            </w:r>
          </w:p>
        </w:tc>
        <w:tc>
          <w:tcPr>
            <w:tcW w:w="732" w:type="dxa"/>
          </w:tcPr>
          <w:p>
            <w:pPr>
              <w:jc w:val="center"/>
              <w:rPr>
                <w:rFonts w:hint="eastAsia" w:eastAsia="宋体" w:cs="Times New Roman"/>
                <w:sz w:val="20"/>
                <w:szCs w:val="20"/>
                <w:lang w:val="en-US" w:eastAsia="zh-CN"/>
              </w:rPr>
            </w:pPr>
            <w:r>
              <w:rPr>
                <w:rFonts w:hint="eastAsia" w:cs="Times New Roman"/>
                <w:sz w:val="20"/>
                <w:szCs w:val="20"/>
                <w:lang w:val="en-US" w:eastAsia="zh-CN"/>
              </w:rPr>
              <w:t>3903</w:t>
            </w:r>
          </w:p>
        </w:tc>
        <w:tc>
          <w:tcPr>
            <w:tcW w:w="732" w:type="dxa"/>
          </w:tcPr>
          <w:p>
            <w:pPr>
              <w:jc w:val="center"/>
              <w:rPr>
                <w:rFonts w:hint="eastAsia" w:eastAsia="宋体" w:cs="Times New Roman"/>
                <w:sz w:val="20"/>
                <w:szCs w:val="20"/>
                <w:lang w:val="en-US" w:eastAsia="zh-CN"/>
              </w:rPr>
            </w:pPr>
            <w:r>
              <w:rPr>
                <w:rFonts w:hint="eastAsia" w:cs="Times New Roman"/>
                <w:sz w:val="20"/>
                <w:szCs w:val="20"/>
                <w:lang w:val="en-US" w:eastAsia="zh-CN"/>
              </w:rPr>
              <w:t>3903</w:t>
            </w:r>
          </w:p>
        </w:tc>
        <w:tc>
          <w:tcPr>
            <w:tcW w:w="674" w:type="dxa"/>
            <w:vAlign w:val="center"/>
          </w:tcPr>
          <w:p>
            <w:pPr>
              <w:jc w:val="center"/>
              <w:rPr>
                <w:rFonts w:hint="eastAsia" w:eastAsia="宋体" w:cs="Times New Roman"/>
                <w:sz w:val="20"/>
                <w:szCs w:val="20"/>
                <w:lang w:val="en-US" w:eastAsia="zh-CN"/>
              </w:rPr>
            </w:pPr>
            <w:r>
              <w:rPr>
                <w:rFonts w:hint="eastAsia" w:cs="Times New Roman"/>
                <w:sz w:val="20"/>
                <w:szCs w:val="20"/>
                <w:lang w:val="en-US" w:eastAsia="zh-CN"/>
              </w:rPr>
              <w:t>-176</w:t>
            </w:r>
          </w:p>
        </w:tc>
        <w:tc>
          <w:tcPr>
            <w:tcW w:w="618" w:type="dxa"/>
            <w:vAlign w:val="center"/>
          </w:tcPr>
          <w:p>
            <w:pPr>
              <w:jc w:val="center"/>
              <w:rPr>
                <w:rFonts w:hint="eastAsia" w:eastAsia="宋体" w:cs="Times New Roman"/>
                <w:sz w:val="20"/>
                <w:szCs w:val="20"/>
                <w:lang w:val="en-US" w:eastAsia="zh-CN"/>
              </w:rPr>
            </w:pPr>
            <w:r>
              <w:rPr>
                <w:rFonts w:hint="eastAsia" w:cs="Times New Roman"/>
                <w:sz w:val="20"/>
                <w:szCs w:val="20"/>
                <w:lang w:val="en-US" w:eastAsia="zh-CN"/>
              </w:rPr>
              <w:t>2</w:t>
            </w:r>
          </w:p>
        </w:tc>
        <w:tc>
          <w:tcPr>
            <w:tcW w:w="732" w:type="dxa"/>
            <w:vAlign w:val="center"/>
          </w:tcPr>
          <w:p>
            <w:pPr>
              <w:jc w:val="center"/>
              <w:rPr>
                <w:rFonts w:hint="eastAsia" w:eastAsia="宋体" w:cs="Times New Roman"/>
                <w:sz w:val="20"/>
                <w:szCs w:val="20"/>
                <w:lang w:val="en-US" w:eastAsia="zh-CN"/>
              </w:rPr>
            </w:pPr>
            <w:r>
              <w:rPr>
                <w:rFonts w:hint="eastAsia" w:cs="Times New Roman"/>
                <w:sz w:val="20"/>
                <w:szCs w:val="20"/>
                <w:lang w:val="en-US" w:eastAsia="zh-CN"/>
              </w:rPr>
              <w:t>0</w:t>
            </w:r>
          </w:p>
        </w:tc>
        <w:tc>
          <w:tcPr>
            <w:tcW w:w="1091" w:type="dxa"/>
            <w:vAlign w:val="center"/>
          </w:tcPr>
          <w:p>
            <w:pPr>
              <w:jc w:val="center"/>
              <w:rPr>
                <w:rFonts w:cs="Times New Roman"/>
                <w:sz w:val="20"/>
                <w:szCs w:val="20"/>
              </w:rPr>
            </w:pPr>
            <w:r>
              <w:rPr>
                <w:rFonts w:hint="eastAsia"/>
                <w:sz w:val="20"/>
                <w:szCs w:val="20"/>
                <w:lang w:val="en-US" w:eastAsia="zh-CN"/>
              </w:rPr>
              <w:t>20June</w:t>
            </w:r>
            <w:r>
              <w:rPr>
                <w:sz w:val="20"/>
                <w:szCs w:val="20"/>
              </w:rPr>
              <w:t>17</w:t>
            </w:r>
          </w:p>
        </w:tc>
      </w:tr>
    </w:tbl>
    <w:p>
      <w:pPr>
        <w:rPr>
          <w:rFonts w:hint="eastAsia" w:ascii="Arial" w:hAnsi="Arial"/>
          <w:sz w:val="21"/>
          <w:szCs w:val="21"/>
        </w:rPr>
      </w:pPr>
    </w:p>
    <w:p>
      <w:pPr>
        <w:pStyle w:val="3"/>
        <w:spacing w:before="240" w:after="240" w:line="240" w:lineRule="auto"/>
        <w:rPr>
          <w:rFonts w:ascii="宋体" w:hAnsi="宋体" w:eastAsia="宋体" w:cs="Times New Roman"/>
          <w:sz w:val="24"/>
          <w:szCs w:val="24"/>
        </w:rPr>
      </w:pPr>
      <w:bookmarkStart w:id="36" w:name="_Toc436380344"/>
      <w:r>
        <w:rPr>
          <w:rFonts w:ascii="宋体" w:hAnsi="宋体" w:eastAsia="宋体" w:cs="宋体"/>
          <w:sz w:val="24"/>
          <w:szCs w:val="24"/>
        </w:rPr>
        <w:t>2. 6</w:t>
      </w:r>
      <w:r>
        <w:rPr>
          <w:rFonts w:hint="eastAsia" w:ascii="宋体" w:hAnsi="宋体" w:eastAsia="宋体" w:cs="宋体"/>
          <w:sz w:val="24"/>
          <w:szCs w:val="24"/>
        </w:rPr>
        <w:t>上海期货交易所收盘报告</w:t>
      </w:r>
    </w:p>
    <w:bookmarkEnd w:id="32"/>
    <w:bookmarkEnd w:id="33"/>
    <w:bookmarkEnd w:id="36"/>
    <w:p>
      <w:pPr>
        <w:pStyle w:val="23"/>
        <w:keepNext w:val="0"/>
        <w:keepLines w:val="0"/>
        <w:widowControl/>
        <w:suppressLineNumbers w:val="0"/>
        <w:spacing w:after="210" w:afterAutospacing="0" w:line="360" w:lineRule="atLeast"/>
        <w:rPr>
          <w:color w:val="212121"/>
          <w:sz w:val="21"/>
          <w:szCs w:val="21"/>
        </w:rPr>
      </w:pPr>
      <w:bookmarkStart w:id="37" w:name="_Toc436380345"/>
      <w:r>
        <w:rPr>
          <w:color w:val="212121"/>
          <w:sz w:val="21"/>
          <w:szCs w:val="21"/>
        </w:rPr>
        <w:t>上海燃料油价格跌幅较大。主力4月合约，以3903元/吨收盘，下跌176元,跌幅为4.31%。</w:t>
      </w:r>
      <w:r>
        <w:rPr>
          <w:color w:val="212121"/>
          <w:sz w:val="21"/>
          <w:szCs w:val="21"/>
        </w:rPr>
        <w:br w:type="textWrapping"/>
      </w:r>
      <w:r>
        <w:rPr>
          <w:color w:val="212121"/>
          <w:sz w:val="21"/>
          <w:szCs w:val="21"/>
        </w:rPr>
        <w:t>全部合约成交2手,持仓量减少2手至4 手。主力合约成交2手,持仓量减少2手至0手。</w:t>
      </w:r>
    </w:p>
    <w:p>
      <w:pPr>
        <w:pStyle w:val="23"/>
        <w:keepNext w:val="0"/>
        <w:keepLines w:val="0"/>
        <w:widowControl/>
        <w:suppressLineNumbers w:val="0"/>
        <w:spacing w:after="210" w:afterAutospacing="0" w:line="360" w:lineRule="atLeast"/>
        <w:rPr>
          <w:rFonts w:hint="eastAsia"/>
          <w:color w:val="212121"/>
          <w:sz w:val="21"/>
          <w:szCs w:val="21"/>
          <w:lang w:eastAsia="zh-CN"/>
        </w:rPr>
      </w:pPr>
    </w:p>
    <w:p>
      <w:pPr>
        <w:pStyle w:val="2"/>
        <w:spacing w:before="120" w:after="0" w:line="240" w:lineRule="auto"/>
        <w:rPr>
          <w:rFonts w:cs="Times New Roman"/>
          <w:color w:val="FF0000"/>
          <w:sz w:val="28"/>
          <w:szCs w:val="28"/>
        </w:rPr>
      </w:pPr>
      <w:r>
        <w:rPr>
          <w:rFonts w:hint="eastAsia"/>
          <w:color w:val="FF0000"/>
          <w:sz w:val="28"/>
          <w:szCs w:val="28"/>
        </w:rPr>
        <w:t>三、国内燃料油船期预报</w:t>
      </w:r>
      <w:bookmarkEnd w:id="37"/>
    </w:p>
    <w:p>
      <w:pPr>
        <w:pStyle w:val="3"/>
        <w:numPr>
          <w:ilvl w:val="0"/>
          <w:numId w:val="0"/>
        </w:numPr>
        <w:spacing w:before="240" w:after="240" w:line="240" w:lineRule="auto"/>
        <w:ind w:leftChars="0"/>
        <w:rPr>
          <w:rFonts w:cs="Times New Roman"/>
          <w:b/>
          <w:bCs/>
        </w:rPr>
      </w:pPr>
      <w:r>
        <w:rPr>
          <w:rFonts w:hint="eastAsia" w:ascii="宋体" w:hAnsi="宋体" w:eastAsia="宋体" w:cs="宋体"/>
          <w:b/>
          <w:bCs/>
          <w:sz w:val="24"/>
          <w:szCs w:val="24"/>
          <w:lang w:val="en-US" w:eastAsia="zh-CN"/>
        </w:rPr>
        <w:t>3.1</w:t>
      </w:r>
      <w:r>
        <w:rPr>
          <w:rFonts w:hint="eastAsia" w:ascii="宋体" w:hAnsi="宋体" w:eastAsia="宋体" w:cs="宋体"/>
          <w:b/>
          <w:bCs/>
          <w:sz w:val="24"/>
          <w:szCs w:val="24"/>
        </w:rPr>
        <w:t>华南燃料油船期预报</w:t>
      </w:r>
    </w:p>
    <w:tbl>
      <w:tblPr>
        <w:tblStyle w:val="29"/>
        <w:tblW w:w="80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80"/>
        <w:gridCol w:w="1125"/>
        <w:gridCol w:w="1530"/>
        <w:gridCol w:w="1080"/>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12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预计到港日期</w:t>
            </w:r>
          </w:p>
        </w:tc>
        <w:tc>
          <w:tcPr>
            <w:tcW w:w="153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数量（吨）</w:t>
            </w:r>
          </w:p>
        </w:tc>
        <w:tc>
          <w:tcPr>
            <w:tcW w:w="108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航线</w:t>
            </w:r>
          </w:p>
        </w:tc>
        <w:tc>
          <w:tcPr>
            <w:tcW w:w="108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船名</w:t>
            </w:r>
          </w:p>
        </w:tc>
        <w:tc>
          <w:tcPr>
            <w:tcW w:w="108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接货公司</w:t>
            </w:r>
          </w:p>
        </w:tc>
        <w:tc>
          <w:tcPr>
            <w:tcW w:w="108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6月9日</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N/A/广州</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弘润38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N/A</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燃料油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4,000.00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bl>
    <w:p>
      <w:pPr>
        <w:rPr>
          <w:rFonts w:cs="Times New Roman"/>
        </w:rPr>
      </w:pPr>
    </w:p>
    <w:p>
      <w:pPr>
        <w:pStyle w:val="3"/>
        <w:numPr>
          <w:ilvl w:val="1"/>
          <w:numId w:val="3"/>
        </w:numPr>
        <w:spacing w:before="240" w:after="240" w:line="240" w:lineRule="auto"/>
        <w:rPr>
          <w:rFonts w:ascii="宋体" w:hAnsi="宋体" w:eastAsia="宋体" w:cs="Times New Roman"/>
          <w:sz w:val="24"/>
          <w:szCs w:val="24"/>
        </w:rPr>
      </w:pPr>
      <w:bookmarkStart w:id="38" w:name="_Toc436380347"/>
      <w:r>
        <w:rPr>
          <w:rFonts w:hint="eastAsia" w:ascii="宋体" w:hAnsi="宋体" w:eastAsia="宋体" w:cs="宋体"/>
          <w:sz w:val="24"/>
          <w:szCs w:val="24"/>
        </w:rPr>
        <w:t>华东燃料油船期预报</w:t>
      </w:r>
      <w:bookmarkEnd w:id="38"/>
      <w:bookmarkStart w:id="41" w:name="_GoBack"/>
      <w:bookmarkEnd w:id="41"/>
    </w:p>
    <w:tbl>
      <w:tblPr>
        <w:tblStyle w:val="29"/>
        <w:tblW w:w="8230" w:type="dxa"/>
        <w:tblInd w:w="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530"/>
        <w:gridCol w:w="1350"/>
        <w:gridCol w:w="1240"/>
        <w:gridCol w:w="1252"/>
        <w:gridCol w:w="1080"/>
        <w:gridCol w:w="1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60" w:type="dxa"/>
            <w:tcBorders>
              <w:tl2br w:val="nil"/>
              <w:tr2bl w:val="nil"/>
            </w:tcBorders>
            <w:shd w:val="clear" w:color="auto" w:fill="99CCFF"/>
            <w:vAlign w:val="center"/>
          </w:tcPr>
          <w:p>
            <w:pPr>
              <w:jc w:val="center"/>
              <w:rPr>
                <w:rFonts w:cs="Times New Roman"/>
                <w:b/>
                <w:bCs/>
                <w:sz w:val="20"/>
                <w:szCs w:val="20"/>
              </w:rPr>
            </w:pPr>
            <w:r>
              <w:rPr>
                <w:rFonts w:hint="eastAsia"/>
                <w:b/>
                <w:bCs/>
                <w:sz w:val="20"/>
                <w:szCs w:val="20"/>
              </w:rPr>
              <w:t>序号</w:t>
            </w:r>
          </w:p>
        </w:tc>
        <w:tc>
          <w:tcPr>
            <w:tcW w:w="1530" w:type="dxa"/>
            <w:tcBorders>
              <w:tl2br w:val="nil"/>
              <w:tr2bl w:val="nil"/>
            </w:tcBorders>
            <w:shd w:val="clear" w:color="auto" w:fill="99CCFF"/>
            <w:vAlign w:val="center"/>
          </w:tcPr>
          <w:p>
            <w:pPr>
              <w:jc w:val="center"/>
              <w:rPr>
                <w:rFonts w:cs="Times New Roman"/>
                <w:b/>
                <w:bCs/>
                <w:sz w:val="20"/>
                <w:szCs w:val="20"/>
              </w:rPr>
            </w:pPr>
            <w:r>
              <w:rPr>
                <w:rFonts w:hint="eastAsia"/>
                <w:b/>
                <w:bCs/>
                <w:sz w:val="20"/>
                <w:szCs w:val="20"/>
              </w:rPr>
              <w:t>预计到港日期</w:t>
            </w:r>
          </w:p>
        </w:tc>
        <w:tc>
          <w:tcPr>
            <w:tcW w:w="1350" w:type="dxa"/>
            <w:tcBorders>
              <w:tl2br w:val="nil"/>
              <w:tr2bl w:val="nil"/>
            </w:tcBorders>
            <w:shd w:val="clear" w:color="auto" w:fill="99CCFF"/>
            <w:vAlign w:val="center"/>
          </w:tcPr>
          <w:p>
            <w:pPr>
              <w:jc w:val="center"/>
              <w:rPr>
                <w:rFonts w:cs="Times New Roman"/>
                <w:b/>
                <w:bCs/>
                <w:sz w:val="20"/>
                <w:szCs w:val="20"/>
              </w:rPr>
            </w:pPr>
            <w:r>
              <w:rPr>
                <w:rFonts w:hint="eastAsia"/>
                <w:b/>
                <w:bCs/>
                <w:sz w:val="20"/>
                <w:szCs w:val="20"/>
              </w:rPr>
              <w:t>数量（吨）</w:t>
            </w:r>
          </w:p>
        </w:tc>
        <w:tc>
          <w:tcPr>
            <w:tcW w:w="1240" w:type="dxa"/>
            <w:tcBorders>
              <w:tl2br w:val="nil"/>
              <w:tr2bl w:val="nil"/>
            </w:tcBorders>
            <w:shd w:val="clear" w:color="auto" w:fill="99CCFF"/>
            <w:vAlign w:val="center"/>
          </w:tcPr>
          <w:p>
            <w:pPr>
              <w:jc w:val="center"/>
              <w:rPr>
                <w:rFonts w:cs="Times New Roman"/>
                <w:b/>
                <w:bCs/>
                <w:sz w:val="20"/>
                <w:szCs w:val="20"/>
              </w:rPr>
            </w:pPr>
            <w:r>
              <w:rPr>
                <w:rFonts w:hint="eastAsia"/>
                <w:b/>
                <w:bCs/>
                <w:sz w:val="20"/>
                <w:szCs w:val="20"/>
              </w:rPr>
              <w:t>航线</w:t>
            </w:r>
          </w:p>
        </w:tc>
        <w:tc>
          <w:tcPr>
            <w:tcW w:w="1252" w:type="dxa"/>
            <w:tcBorders>
              <w:tl2br w:val="nil"/>
              <w:tr2bl w:val="nil"/>
            </w:tcBorders>
            <w:shd w:val="clear" w:color="auto" w:fill="99CCFF"/>
            <w:vAlign w:val="center"/>
          </w:tcPr>
          <w:p>
            <w:pPr>
              <w:jc w:val="center"/>
              <w:rPr>
                <w:rFonts w:cs="Times New Roman"/>
                <w:b/>
                <w:bCs/>
                <w:sz w:val="20"/>
                <w:szCs w:val="20"/>
              </w:rPr>
            </w:pPr>
            <w:r>
              <w:rPr>
                <w:rFonts w:hint="eastAsia"/>
                <w:b/>
                <w:bCs/>
                <w:sz w:val="20"/>
                <w:szCs w:val="20"/>
              </w:rPr>
              <w:t>船名</w:t>
            </w:r>
          </w:p>
        </w:tc>
        <w:tc>
          <w:tcPr>
            <w:tcW w:w="1080" w:type="dxa"/>
            <w:tcBorders>
              <w:tl2br w:val="nil"/>
              <w:tr2bl w:val="nil"/>
            </w:tcBorders>
            <w:shd w:val="clear" w:color="auto" w:fill="99CCFF"/>
            <w:vAlign w:val="center"/>
          </w:tcPr>
          <w:p>
            <w:pPr>
              <w:jc w:val="center"/>
              <w:rPr>
                <w:rFonts w:cs="Times New Roman"/>
                <w:b/>
                <w:bCs/>
                <w:sz w:val="20"/>
                <w:szCs w:val="20"/>
              </w:rPr>
            </w:pPr>
            <w:r>
              <w:rPr>
                <w:rFonts w:hint="eastAsia"/>
                <w:b/>
                <w:bCs/>
                <w:sz w:val="20"/>
                <w:szCs w:val="20"/>
              </w:rPr>
              <w:t>接货公司</w:t>
            </w:r>
          </w:p>
        </w:tc>
        <w:tc>
          <w:tcPr>
            <w:tcW w:w="1018" w:type="dxa"/>
            <w:tcBorders>
              <w:tl2br w:val="nil"/>
              <w:tr2bl w:val="nil"/>
            </w:tcBorders>
            <w:shd w:val="clear" w:color="auto" w:fill="99CCFF"/>
            <w:vAlign w:val="center"/>
          </w:tcPr>
          <w:p>
            <w:pPr>
              <w:jc w:val="center"/>
              <w:rPr>
                <w:rFonts w:cs="Times New Roman"/>
                <w:b/>
                <w:bCs/>
                <w:sz w:val="20"/>
                <w:szCs w:val="20"/>
              </w:rPr>
            </w:pPr>
            <w:r>
              <w:rPr>
                <w:rFonts w:hint="eastAsia"/>
                <w:b/>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760" w:type="dxa"/>
            <w:tcBorders>
              <w:tl2br w:val="nil"/>
              <w:tr2bl w:val="nil"/>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1</w:t>
            </w:r>
          </w:p>
        </w:tc>
        <w:tc>
          <w:tcPr>
            <w:tcW w:w="1530" w:type="dxa"/>
            <w:tcBorders>
              <w:tl2br w:val="nil"/>
              <w:tr2bl w:val="nil"/>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12月3日</w:t>
            </w:r>
          </w:p>
        </w:tc>
        <w:tc>
          <w:tcPr>
            <w:tcW w:w="1350" w:type="dxa"/>
            <w:tcBorders>
              <w:tl2br w:val="nil"/>
              <w:tr2bl w:val="nil"/>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40,000.00</w:t>
            </w:r>
          </w:p>
        </w:tc>
        <w:tc>
          <w:tcPr>
            <w:tcW w:w="1240" w:type="dxa"/>
            <w:tcBorders>
              <w:tl2br w:val="nil"/>
              <w:tr2bl w:val="nil"/>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N/A</w:t>
            </w:r>
          </w:p>
        </w:tc>
        <w:tc>
          <w:tcPr>
            <w:tcW w:w="1252" w:type="dxa"/>
            <w:tcBorders>
              <w:tl2br w:val="nil"/>
              <w:tr2bl w:val="nil"/>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安定号</w:t>
            </w:r>
          </w:p>
        </w:tc>
        <w:tc>
          <w:tcPr>
            <w:tcW w:w="1080" w:type="dxa"/>
            <w:tcBorders>
              <w:tl2br w:val="nil"/>
              <w:tr2bl w:val="nil"/>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N/A</w:t>
            </w:r>
          </w:p>
        </w:tc>
        <w:tc>
          <w:tcPr>
            <w:tcW w:w="1018" w:type="dxa"/>
            <w:tcBorders>
              <w:tl2br w:val="nil"/>
              <w:tr2bl w:val="nil"/>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混调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760" w:type="dxa"/>
            <w:tcBorders>
              <w:tl2br w:val="nil"/>
              <w:tr2bl w:val="nil"/>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　</w:t>
            </w:r>
          </w:p>
        </w:tc>
        <w:tc>
          <w:tcPr>
            <w:tcW w:w="1530" w:type="dxa"/>
            <w:tcBorders>
              <w:tl2br w:val="nil"/>
              <w:tr2bl w:val="nil"/>
            </w:tcBorders>
            <w:vAlign w:val="center"/>
          </w:tcPr>
          <w:p>
            <w:pPr>
              <w:jc w:val="center"/>
              <w:rPr>
                <w:rFonts w:hint="eastAsia" w:ascii="宋体" w:hAnsi="宋体" w:eastAsia="宋体" w:cs="宋体"/>
                <w:b/>
                <w:bCs/>
                <w:sz w:val="20"/>
                <w:szCs w:val="20"/>
              </w:rPr>
            </w:pPr>
            <w:r>
              <w:rPr>
                <w:rFonts w:hint="eastAsia" w:ascii="宋体" w:hAnsi="宋体" w:eastAsia="宋体" w:cs="宋体"/>
                <w:b/>
                <w:bCs/>
                <w:sz w:val="20"/>
                <w:szCs w:val="20"/>
              </w:rPr>
              <w:t>合计</w:t>
            </w:r>
          </w:p>
        </w:tc>
        <w:tc>
          <w:tcPr>
            <w:tcW w:w="1350" w:type="dxa"/>
            <w:tcBorders>
              <w:tl2br w:val="nil"/>
              <w:tr2bl w:val="nil"/>
            </w:tcBorders>
            <w:vAlign w:val="center"/>
          </w:tcPr>
          <w:p>
            <w:pPr>
              <w:jc w:val="center"/>
              <w:rPr>
                <w:rFonts w:hint="eastAsia" w:ascii="宋体" w:hAnsi="宋体" w:eastAsia="宋体" w:cs="宋体"/>
                <w:b/>
                <w:bCs/>
                <w:sz w:val="20"/>
                <w:szCs w:val="20"/>
              </w:rPr>
            </w:pPr>
            <w:r>
              <w:rPr>
                <w:rFonts w:hint="eastAsia" w:ascii="宋体" w:hAnsi="宋体" w:eastAsia="宋体" w:cs="宋体"/>
                <w:b/>
                <w:bCs/>
                <w:sz w:val="20"/>
                <w:szCs w:val="20"/>
              </w:rPr>
              <w:t>40，000.00</w:t>
            </w:r>
          </w:p>
        </w:tc>
        <w:tc>
          <w:tcPr>
            <w:tcW w:w="1240" w:type="dxa"/>
            <w:tcBorders>
              <w:tl2br w:val="nil"/>
              <w:tr2bl w:val="nil"/>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　</w:t>
            </w:r>
          </w:p>
        </w:tc>
        <w:tc>
          <w:tcPr>
            <w:tcW w:w="1252" w:type="dxa"/>
            <w:tcBorders>
              <w:tl2br w:val="nil"/>
              <w:tr2bl w:val="nil"/>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　</w:t>
            </w:r>
          </w:p>
        </w:tc>
        <w:tc>
          <w:tcPr>
            <w:tcW w:w="1080" w:type="dxa"/>
            <w:tcBorders>
              <w:tl2br w:val="nil"/>
              <w:tr2bl w:val="nil"/>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　</w:t>
            </w:r>
          </w:p>
        </w:tc>
        <w:tc>
          <w:tcPr>
            <w:tcW w:w="1018" w:type="dxa"/>
            <w:tcBorders>
              <w:tl2br w:val="nil"/>
              <w:tr2bl w:val="nil"/>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　</w:t>
            </w:r>
          </w:p>
        </w:tc>
      </w:tr>
    </w:tbl>
    <w:p>
      <w:pPr>
        <w:rPr>
          <w:rFonts w:cs="Times New Roman"/>
        </w:rPr>
      </w:pPr>
    </w:p>
    <w:p>
      <w:pPr>
        <w:rPr>
          <w:rFonts w:cs="Times New Roman"/>
        </w:rPr>
      </w:pPr>
    </w:p>
    <w:p>
      <w:pPr>
        <w:pStyle w:val="3"/>
        <w:numPr>
          <w:ilvl w:val="1"/>
          <w:numId w:val="3"/>
        </w:numPr>
        <w:tabs>
          <w:tab w:val="left" w:pos="4860"/>
        </w:tabs>
        <w:spacing w:before="240" w:after="240" w:line="240" w:lineRule="auto"/>
        <w:rPr>
          <w:rFonts w:ascii="宋体" w:hAnsi="宋体" w:eastAsia="宋体" w:cs="Times New Roman"/>
          <w:sz w:val="24"/>
          <w:szCs w:val="24"/>
        </w:rPr>
      </w:pPr>
      <w:bookmarkStart w:id="39" w:name="_Toc436380348"/>
      <w:r>
        <w:rPr>
          <w:rFonts w:hint="eastAsia" w:ascii="宋体" w:hAnsi="宋体" w:eastAsia="宋体" w:cs="宋体"/>
          <w:sz w:val="24"/>
          <w:szCs w:val="24"/>
        </w:rPr>
        <w:t>山东燃料油船期预报</w:t>
      </w:r>
      <w:bookmarkEnd w:id="39"/>
    </w:p>
    <w:tbl>
      <w:tblPr>
        <w:tblStyle w:val="29"/>
        <w:tblW w:w="8212"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fixed"/>
        <w:tblCellMar>
          <w:top w:w="15" w:type="dxa"/>
          <w:left w:w="15" w:type="dxa"/>
          <w:bottom w:w="15" w:type="dxa"/>
          <w:right w:w="15" w:type="dxa"/>
        </w:tblCellMar>
      </w:tblPr>
      <w:tblGrid>
        <w:gridCol w:w="1080"/>
        <w:gridCol w:w="1496"/>
        <w:gridCol w:w="1266"/>
        <w:gridCol w:w="1340"/>
        <w:gridCol w:w="960"/>
        <w:gridCol w:w="970"/>
        <w:gridCol w:w="11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fixed"/>
          <w:tblCellMar>
            <w:top w:w="15" w:type="dxa"/>
            <w:left w:w="15" w:type="dxa"/>
            <w:bottom w:w="15" w:type="dxa"/>
            <w:right w:w="15" w:type="dxa"/>
          </w:tblCellMar>
        </w:tblPrEx>
        <w:trPr>
          <w:trHeight w:val="495" w:hRule="atLeast"/>
        </w:trPr>
        <w:tc>
          <w:tcPr>
            <w:tcW w:w="1080" w:type="dxa"/>
            <w:tcBorders>
              <w:tl2br w:val="nil"/>
              <w:tr2bl w:val="nil"/>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bookmarkStart w:id="40" w:name="_PictureBullets"/>
            <w:r>
              <w:rPr>
                <w:rFonts w:hint="eastAsia" w:ascii="宋体" w:hAnsi="宋体" w:eastAsia="宋体" w:cs="宋体"/>
                <w:b/>
                <w:bCs/>
                <w:i w:val="0"/>
                <w:color w:val="000000"/>
                <w:kern w:val="0"/>
                <w:sz w:val="20"/>
                <w:szCs w:val="20"/>
                <w:u w:val="none"/>
                <w:lang w:val="en-US" w:eastAsia="zh-CN" w:bidi="ar"/>
              </w:rPr>
              <w:t>序号</w:t>
            </w:r>
          </w:p>
        </w:tc>
        <w:tc>
          <w:tcPr>
            <w:tcW w:w="1496" w:type="dxa"/>
            <w:tcBorders>
              <w:tl2br w:val="nil"/>
              <w:tr2bl w:val="nil"/>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预计到港日期</w:t>
            </w:r>
          </w:p>
        </w:tc>
        <w:tc>
          <w:tcPr>
            <w:tcW w:w="1266" w:type="dxa"/>
            <w:tcBorders>
              <w:tl2br w:val="nil"/>
              <w:tr2bl w:val="nil"/>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数量（吨）</w:t>
            </w:r>
          </w:p>
        </w:tc>
        <w:tc>
          <w:tcPr>
            <w:tcW w:w="1340" w:type="dxa"/>
            <w:tcBorders>
              <w:tl2br w:val="nil"/>
              <w:tr2bl w:val="nil"/>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航线</w:t>
            </w:r>
          </w:p>
        </w:tc>
        <w:tc>
          <w:tcPr>
            <w:tcW w:w="960" w:type="dxa"/>
            <w:tcBorders>
              <w:tl2br w:val="nil"/>
              <w:tr2bl w:val="nil"/>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船名</w:t>
            </w:r>
          </w:p>
        </w:tc>
        <w:tc>
          <w:tcPr>
            <w:tcW w:w="970" w:type="dxa"/>
            <w:tcBorders>
              <w:tl2br w:val="nil"/>
              <w:tr2bl w:val="nil"/>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接货公司</w:t>
            </w:r>
          </w:p>
        </w:tc>
        <w:tc>
          <w:tcPr>
            <w:tcW w:w="1100" w:type="dxa"/>
            <w:tcBorders>
              <w:tl2br w:val="nil"/>
              <w:tr2bl w:val="nil"/>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95" w:hRule="atLeast"/>
        </w:trPr>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6月1日</w:t>
            </w:r>
          </w:p>
        </w:tc>
        <w:tc>
          <w:tcPr>
            <w:tcW w:w="12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100000.00 </w:t>
            </w:r>
          </w:p>
        </w:tc>
        <w:tc>
          <w:tcPr>
            <w:tcW w:w="13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俄罗斯/龙口港</w:t>
            </w:r>
          </w:p>
        </w:tc>
        <w:tc>
          <w:tcPr>
            <w:tcW w:w="9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ETC RAMS</w:t>
            </w:r>
          </w:p>
        </w:tc>
        <w:tc>
          <w:tcPr>
            <w:tcW w:w="97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垦利石化</w:t>
            </w:r>
          </w:p>
        </w:tc>
        <w:tc>
          <w:tcPr>
            <w:tcW w:w="11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轻质原油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95" w:hRule="atLeast"/>
        </w:trPr>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6月1日</w:t>
            </w:r>
          </w:p>
        </w:tc>
        <w:tc>
          <w:tcPr>
            <w:tcW w:w="12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100000.00 </w:t>
            </w:r>
          </w:p>
        </w:tc>
        <w:tc>
          <w:tcPr>
            <w:tcW w:w="13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俄罗斯/青岛港</w:t>
            </w:r>
          </w:p>
        </w:tc>
        <w:tc>
          <w:tcPr>
            <w:tcW w:w="9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ESER K艾斯克</w:t>
            </w:r>
          </w:p>
        </w:tc>
        <w:tc>
          <w:tcPr>
            <w:tcW w:w="97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海科瑞林</w:t>
            </w:r>
          </w:p>
        </w:tc>
        <w:tc>
          <w:tcPr>
            <w:tcW w:w="11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轻质原油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95" w:hRule="atLeast"/>
        </w:trPr>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6月1日</w:t>
            </w:r>
          </w:p>
        </w:tc>
        <w:tc>
          <w:tcPr>
            <w:tcW w:w="12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277000.00 </w:t>
            </w:r>
          </w:p>
        </w:tc>
        <w:tc>
          <w:tcPr>
            <w:tcW w:w="1340"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伊拉克/青岛港</w:t>
            </w:r>
          </w:p>
        </w:tc>
        <w:tc>
          <w:tcPr>
            <w:tcW w:w="960"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NEW GIANT新巨人</w:t>
            </w:r>
          </w:p>
        </w:tc>
        <w:tc>
          <w:tcPr>
            <w:tcW w:w="97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中化弘润</w:t>
            </w:r>
          </w:p>
        </w:tc>
        <w:tc>
          <w:tcPr>
            <w:tcW w:w="11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轻质原油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95" w:hRule="atLeast"/>
        </w:trPr>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6月1日</w:t>
            </w:r>
          </w:p>
        </w:tc>
        <w:tc>
          <w:tcPr>
            <w:tcW w:w="12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100000.00 </w:t>
            </w:r>
          </w:p>
        </w:tc>
        <w:tc>
          <w:tcPr>
            <w:tcW w:w="1340"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N/A/青岛港</w:t>
            </w:r>
          </w:p>
        </w:tc>
        <w:tc>
          <w:tcPr>
            <w:tcW w:w="960"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SEA HYMN海上圣歌</w:t>
            </w:r>
          </w:p>
        </w:tc>
        <w:tc>
          <w:tcPr>
            <w:tcW w:w="97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N/A</w:t>
            </w:r>
          </w:p>
        </w:tc>
        <w:tc>
          <w:tcPr>
            <w:tcW w:w="11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轻质原油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95" w:hRule="atLeast"/>
        </w:trPr>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6月2日</w:t>
            </w:r>
          </w:p>
        </w:tc>
        <w:tc>
          <w:tcPr>
            <w:tcW w:w="12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90000.00 </w:t>
            </w:r>
          </w:p>
        </w:tc>
        <w:tc>
          <w:tcPr>
            <w:tcW w:w="13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马来西亚/莱州港</w:t>
            </w:r>
          </w:p>
        </w:tc>
        <w:tc>
          <w:tcPr>
            <w:tcW w:w="9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FSL HONG KO</w:t>
            </w:r>
          </w:p>
        </w:tc>
        <w:tc>
          <w:tcPr>
            <w:tcW w:w="97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昌邑石化</w:t>
            </w:r>
          </w:p>
        </w:tc>
        <w:tc>
          <w:tcPr>
            <w:tcW w:w="11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轻质原油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95" w:hRule="atLeast"/>
        </w:trPr>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4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6月4日</w:t>
            </w:r>
          </w:p>
        </w:tc>
        <w:tc>
          <w:tcPr>
            <w:tcW w:w="12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100000.00 </w:t>
            </w:r>
          </w:p>
        </w:tc>
        <w:tc>
          <w:tcPr>
            <w:tcW w:w="13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委内瑞拉/青岛港</w:t>
            </w:r>
          </w:p>
        </w:tc>
        <w:tc>
          <w:tcPr>
            <w:tcW w:w="9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NASHA纳莎</w:t>
            </w:r>
          </w:p>
        </w:tc>
        <w:tc>
          <w:tcPr>
            <w:tcW w:w="97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中船燃</w:t>
            </w:r>
          </w:p>
        </w:tc>
        <w:tc>
          <w:tcPr>
            <w:tcW w:w="11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重质原油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95" w:hRule="atLeast"/>
        </w:trPr>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4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6月6日</w:t>
            </w:r>
          </w:p>
        </w:tc>
        <w:tc>
          <w:tcPr>
            <w:tcW w:w="12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265000.00 </w:t>
            </w:r>
          </w:p>
        </w:tc>
        <w:tc>
          <w:tcPr>
            <w:tcW w:w="13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委内瑞拉/日照港</w:t>
            </w:r>
          </w:p>
        </w:tc>
        <w:tc>
          <w:tcPr>
            <w:tcW w:w="9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OVERSEAS RO</w:t>
            </w:r>
          </w:p>
        </w:tc>
        <w:tc>
          <w:tcPr>
            <w:tcW w:w="97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东明石化</w:t>
            </w:r>
          </w:p>
        </w:tc>
        <w:tc>
          <w:tcPr>
            <w:tcW w:w="11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马瑞原油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95" w:hRule="atLeast"/>
        </w:trPr>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4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6月6日</w:t>
            </w:r>
          </w:p>
        </w:tc>
        <w:tc>
          <w:tcPr>
            <w:tcW w:w="12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290000.00 </w:t>
            </w:r>
          </w:p>
        </w:tc>
        <w:tc>
          <w:tcPr>
            <w:tcW w:w="13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委内瑞拉/青岛港</w:t>
            </w:r>
          </w:p>
        </w:tc>
        <w:tc>
          <w:tcPr>
            <w:tcW w:w="9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NEW ACHIEVE… </w:t>
            </w:r>
          </w:p>
        </w:tc>
        <w:tc>
          <w:tcPr>
            <w:tcW w:w="97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中油</w:t>
            </w:r>
          </w:p>
        </w:tc>
        <w:tc>
          <w:tcPr>
            <w:tcW w:w="11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马瑞原油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95" w:hRule="atLeast"/>
        </w:trPr>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4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6月6日</w:t>
            </w:r>
          </w:p>
        </w:tc>
        <w:tc>
          <w:tcPr>
            <w:tcW w:w="12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80000.00 </w:t>
            </w:r>
          </w:p>
        </w:tc>
        <w:tc>
          <w:tcPr>
            <w:tcW w:w="13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文莱/青岛港</w:t>
            </w:r>
          </w:p>
        </w:tc>
        <w:tc>
          <w:tcPr>
            <w:tcW w:w="9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ETC MENA米娜</w:t>
            </w:r>
          </w:p>
        </w:tc>
        <w:tc>
          <w:tcPr>
            <w:tcW w:w="97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N/A</w:t>
            </w:r>
          </w:p>
        </w:tc>
        <w:tc>
          <w:tcPr>
            <w:tcW w:w="11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轻质原油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95" w:hRule="atLeast"/>
        </w:trPr>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4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6月7日</w:t>
            </w:r>
          </w:p>
        </w:tc>
        <w:tc>
          <w:tcPr>
            <w:tcW w:w="12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100000.00 </w:t>
            </w:r>
          </w:p>
        </w:tc>
        <w:tc>
          <w:tcPr>
            <w:tcW w:w="13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俄罗斯/龙口港</w:t>
            </w:r>
          </w:p>
        </w:tc>
        <w:tc>
          <w:tcPr>
            <w:tcW w:w="9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KYTHIRA WARRIOR</w:t>
            </w:r>
          </w:p>
        </w:tc>
        <w:tc>
          <w:tcPr>
            <w:tcW w:w="97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垦利石化</w:t>
            </w:r>
          </w:p>
        </w:tc>
        <w:tc>
          <w:tcPr>
            <w:tcW w:w="11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轻质原油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285" w:hRule="atLeast"/>
        </w:trPr>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4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6月10日</w:t>
            </w:r>
          </w:p>
        </w:tc>
        <w:tc>
          <w:tcPr>
            <w:tcW w:w="12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100000.00 </w:t>
            </w:r>
          </w:p>
        </w:tc>
        <w:tc>
          <w:tcPr>
            <w:tcW w:w="13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N/A/龙口港</w:t>
            </w:r>
          </w:p>
        </w:tc>
        <w:tc>
          <w:tcPr>
            <w:tcW w:w="9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N/A</w:t>
            </w:r>
          </w:p>
        </w:tc>
        <w:tc>
          <w:tcPr>
            <w:tcW w:w="97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N/A</w:t>
            </w:r>
          </w:p>
        </w:tc>
        <w:tc>
          <w:tcPr>
            <w:tcW w:w="11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轻质原油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95" w:hRule="atLeast"/>
        </w:trPr>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4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6月12日</w:t>
            </w:r>
          </w:p>
        </w:tc>
        <w:tc>
          <w:tcPr>
            <w:tcW w:w="12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267000.00 </w:t>
            </w:r>
          </w:p>
        </w:tc>
        <w:tc>
          <w:tcPr>
            <w:tcW w:w="13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委内瑞拉/日照港</w:t>
            </w:r>
          </w:p>
        </w:tc>
        <w:tc>
          <w:tcPr>
            <w:tcW w:w="9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朱尼尔</w:t>
            </w:r>
          </w:p>
        </w:tc>
        <w:tc>
          <w:tcPr>
            <w:tcW w:w="97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东明石化</w:t>
            </w:r>
          </w:p>
        </w:tc>
        <w:tc>
          <w:tcPr>
            <w:tcW w:w="11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轻质原油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95" w:hRule="atLeast"/>
        </w:trPr>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4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6月13日</w:t>
            </w:r>
          </w:p>
        </w:tc>
        <w:tc>
          <w:tcPr>
            <w:tcW w:w="12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143000.00 </w:t>
            </w:r>
          </w:p>
        </w:tc>
        <w:tc>
          <w:tcPr>
            <w:tcW w:w="13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哥伦比亚/日照港</w:t>
            </w:r>
          </w:p>
        </w:tc>
        <w:tc>
          <w:tcPr>
            <w:tcW w:w="9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DELTA COMMANDER </w:t>
            </w:r>
          </w:p>
        </w:tc>
        <w:tc>
          <w:tcPr>
            <w:tcW w:w="97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东明石化</w:t>
            </w:r>
          </w:p>
        </w:tc>
        <w:tc>
          <w:tcPr>
            <w:tcW w:w="11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轻质原油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PrEx>
        <w:trPr>
          <w:trHeight w:val="495" w:hRule="atLeast"/>
        </w:trPr>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4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6月18日</w:t>
            </w:r>
          </w:p>
        </w:tc>
        <w:tc>
          <w:tcPr>
            <w:tcW w:w="12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270000.00 </w:t>
            </w:r>
          </w:p>
        </w:tc>
        <w:tc>
          <w:tcPr>
            <w:tcW w:w="13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安哥拉/青岛港</w:t>
            </w:r>
          </w:p>
        </w:tc>
        <w:tc>
          <w:tcPr>
            <w:tcW w:w="9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HARBOUR SPL…</w:t>
            </w:r>
          </w:p>
        </w:tc>
        <w:tc>
          <w:tcPr>
            <w:tcW w:w="97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齐润化工</w:t>
            </w:r>
          </w:p>
        </w:tc>
        <w:tc>
          <w:tcPr>
            <w:tcW w:w="11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轻质原油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95" w:hRule="atLeast"/>
        </w:trPr>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4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6月中旬 </w:t>
            </w:r>
          </w:p>
        </w:tc>
        <w:tc>
          <w:tcPr>
            <w:tcW w:w="12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100000.00 </w:t>
            </w:r>
          </w:p>
        </w:tc>
        <w:tc>
          <w:tcPr>
            <w:tcW w:w="1340"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俄罗斯/日照港</w:t>
            </w:r>
          </w:p>
        </w:tc>
        <w:tc>
          <w:tcPr>
            <w:tcW w:w="960"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N/A </w:t>
            </w:r>
          </w:p>
        </w:tc>
        <w:tc>
          <w:tcPr>
            <w:tcW w:w="97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海科瑞林</w:t>
            </w:r>
          </w:p>
        </w:tc>
        <w:tc>
          <w:tcPr>
            <w:tcW w:w="11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轻质原油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95" w:hRule="atLeast"/>
        </w:trPr>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4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6月中旬</w:t>
            </w:r>
            <w:r>
              <w:rPr>
                <w:rFonts w:ascii="Arial" w:hAnsi="Arial" w:eastAsia="宋体" w:cs="Arial"/>
                <w:i w:val="0"/>
                <w:color w:val="000000"/>
                <w:kern w:val="0"/>
                <w:sz w:val="21"/>
                <w:szCs w:val="21"/>
                <w:u w:val="none"/>
                <w:lang w:val="en-US" w:eastAsia="zh-CN" w:bidi="ar"/>
              </w:rPr>
              <w:t xml:space="preserve"> </w:t>
            </w:r>
          </w:p>
        </w:tc>
        <w:tc>
          <w:tcPr>
            <w:tcW w:w="12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150000.00 </w:t>
            </w:r>
          </w:p>
        </w:tc>
        <w:tc>
          <w:tcPr>
            <w:tcW w:w="1340"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委内瑞拉/日照港</w:t>
            </w:r>
          </w:p>
        </w:tc>
        <w:tc>
          <w:tcPr>
            <w:tcW w:w="960"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N/A </w:t>
            </w:r>
          </w:p>
        </w:tc>
        <w:tc>
          <w:tcPr>
            <w:tcW w:w="97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金石沥青</w:t>
            </w:r>
          </w:p>
        </w:tc>
        <w:tc>
          <w:tcPr>
            <w:tcW w:w="11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马瑞原油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95" w:hRule="atLeast"/>
        </w:trPr>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4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6月底</w:t>
            </w:r>
          </w:p>
        </w:tc>
        <w:tc>
          <w:tcPr>
            <w:tcW w:w="12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150000.00 </w:t>
            </w:r>
          </w:p>
        </w:tc>
        <w:tc>
          <w:tcPr>
            <w:tcW w:w="13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英国/日照港</w:t>
            </w:r>
          </w:p>
        </w:tc>
        <w:tc>
          <w:tcPr>
            <w:tcW w:w="9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N/A</w:t>
            </w:r>
          </w:p>
        </w:tc>
        <w:tc>
          <w:tcPr>
            <w:tcW w:w="97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N/A</w:t>
            </w:r>
          </w:p>
        </w:tc>
        <w:tc>
          <w:tcPr>
            <w:tcW w:w="11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轻质原油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95" w:hRule="atLeast"/>
        </w:trPr>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4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6月4日</w:t>
            </w:r>
          </w:p>
        </w:tc>
        <w:tc>
          <w:tcPr>
            <w:tcW w:w="12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60000.00 </w:t>
            </w:r>
          </w:p>
        </w:tc>
        <w:tc>
          <w:tcPr>
            <w:tcW w:w="13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中国/龙口港</w:t>
            </w:r>
          </w:p>
        </w:tc>
        <w:tc>
          <w:tcPr>
            <w:tcW w:w="9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三鼎长乐</w:t>
            </w:r>
          </w:p>
        </w:tc>
        <w:tc>
          <w:tcPr>
            <w:tcW w:w="97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鲁清石化</w:t>
            </w:r>
          </w:p>
        </w:tc>
        <w:tc>
          <w:tcPr>
            <w:tcW w:w="11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95" w:hRule="atLeast"/>
        </w:trPr>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4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6月17日</w:t>
            </w:r>
          </w:p>
        </w:tc>
        <w:tc>
          <w:tcPr>
            <w:tcW w:w="12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30000.00 </w:t>
            </w:r>
          </w:p>
        </w:tc>
        <w:tc>
          <w:tcPr>
            <w:tcW w:w="13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中国/龙口港</w:t>
            </w:r>
          </w:p>
        </w:tc>
        <w:tc>
          <w:tcPr>
            <w:tcW w:w="9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N/A</w:t>
            </w:r>
          </w:p>
        </w:tc>
        <w:tc>
          <w:tcPr>
            <w:tcW w:w="97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N/A</w:t>
            </w:r>
          </w:p>
        </w:tc>
        <w:tc>
          <w:tcPr>
            <w:tcW w:w="11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95" w:hRule="atLeast"/>
        </w:trPr>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4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6月中旬 </w:t>
            </w:r>
          </w:p>
        </w:tc>
        <w:tc>
          <w:tcPr>
            <w:tcW w:w="12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63000.00 </w:t>
            </w:r>
          </w:p>
        </w:tc>
        <w:tc>
          <w:tcPr>
            <w:tcW w:w="13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中国/龙口港</w:t>
            </w:r>
          </w:p>
        </w:tc>
        <w:tc>
          <w:tcPr>
            <w:tcW w:w="9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N/A</w:t>
            </w:r>
          </w:p>
        </w:tc>
        <w:tc>
          <w:tcPr>
            <w:tcW w:w="97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垦利石化</w:t>
            </w:r>
          </w:p>
        </w:tc>
        <w:tc>
          <w:tcPr>
            <w:tcW w:w="11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300" w:hRule="atLeast"/>
        </w:trPr>
        <w:tc>
          <w:tcPr>
            <w:tcW w:w="1080" w:type="dxa"/>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4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合计</w:t>
            </w:r>
          </w:p>
        </w:tc>
        <w:tc>
          <w:tcPr>
            <w:tcW w:w="12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 xml:space="preserve">2835000.00 </w:t>
            </w:r>
          </w:p>
        </w:tc>
        <w:tc>
          <w:tcPr>
            <w:tcW w:w="1340" w:type="dxa"/>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960" w:type="dxa"/>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970" w:type="dxa"/>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100" w:type="dxa"/>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r>
    </w:tbl>
    <w:p>
      <w:pPr>
        <w:rPr>
          <w:rFonts w:cs="Times New Roman"/>
        </w:rPr>
      </w:pPr>
      <w:r>
        <w:rPr>
          <w:rFonts w:ascii="Times New Roman" w:hAnsi="Times New Roman" w:cs="Times New Roman"/>
          <w:vanish/>
        </w:rPr>
        <w:t xml:space="preserve"> </w:t>
      </w:r>
      <w:r>
        <w:rPr>
          <w:rFonts w:ascii="Times New Roman" w:hAnsi="Times New Roman" w:cs="Times New Roman"/>
          <w:vanish/>
        </w:rPr>
        <w:pict>
          <v:shape id="_x0000_i1026" o:spt="75" type="#_x0000_t75" style="height:11.25pt;width:11.25pt;" filled="f" o:preferrelative="t" stroked="f" coordsize="21600,21600">
            <v:path/>
            <v:fill on="f" focussize="0,0"/>
            <v:stroke on="f" joinstyle="miter"/>
            <v:imagedata r:id="rId10" o:title=""/>
            <o:lock v:ext="edit" aspectratio="t"/>
            <w10:wrap type="none"/>
            <w10:anchorlock/>
          </v:shape>
        </w:pict>
      </w:r>
      <w:bookmarkEnd w:id="40"/>
    </w:p>
    <w:sectPr>
      <w:headerReference r:id="rId4" w:type="first"/>
      <w:headerReference r:id="rId3" w:type="default"/>
      <w:footerReference r:id="rId5" w:type="default"/>
      <w:pgSz w:w="11906" w:h="16838"/>
      <w:pgMar w:top="1440" w:right="1797" w:bottom="1418" w:left="1797" w:header="851" w:footer="992" w:gutter="0"/>
      <w:pgBorders w:display="notFirstPage" w:offsetFrom="page">
        <w:top w:val="thinThickLargeGap" w:color="00CCFF" w:sz="24" w:space="24"/>
        <w:left w:val="thinThickLargeGap" w:color="00CCFF" w:sz="24" w:space="24"/>
        <w:bottom w:val="thinThickLargeGap" w:color="00CCFF" w:sz="24" w:space="24"/>
        <w:right w:val="thinThickLargeGap" w:color="00CCFF" w:sz="24" w:space="24"/>
      </w:pgBorders>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Arial">
    <w:panose1 w:val="020B0604020202020204"/>
    <w:charset w:val="00"/>
    <w:family w:val="swiss"/>
    <w:pitch w:val="default"/>
    <w:sig w:usb0="00007A87" w:usb1="80000000" w:usb2="00000008" w:usb3="00000000" w:csb0="400001FF" w:csb1="FFFF0000"/>
  </w:font>
  <w:font w:name="Arial Unicode MS">
    <w:altName w:val="Arial"/>
    <w:panose1 w:val="020B0604020202020204"/>
    <w:charset w:val="00"/>
    <w:family w:val="roman"/>
    <w:pitch w:val="default"/>
    <w:sig w:usb0="00000000" w:usb1="00000000" w:usb2="00000000" w:usb3="00000000" w:csb0="00000001" w:csb1="00000000"/>
  </w:font>
  <w:font w:name="Courier New">
    <w:panose1 w:val="02070309020205020404"/>
    <w:charset w:val="00"/>
    <w:family w:val="modern"/>
    <w:pitch w:val="default"/>
    <w:sig w:usb0="00007A87" w:usb1="80000000" w:usb2="00000008" w:usb3="00000000" w:csb0="400001FF" w:csb1="FFFF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61007A87" w:usb1="80000000" w:usb2="00000008" w:usb3="00000000" w:csb0="200101FF" w:csb1="20280000"/>
  </w:font>
  <w:font w:name="??">
    <w:altName w:val="Times New Roman"/>
    <w:panose1 w:val="00000000000000000000"/>
    <w:charset w:val="00"/>
    <w:family w:val="roman"/>
    <w:pitch w:val="default"/>
    <w:sig w:usb0="00000000" w:usb1="00000000" w:usb2="00000000" w:usb3="00000000" w:csb0="00000001" w:csb1="00000000"/>
  </w:font>
  <w:font w:name="微软雅黑">
    <w:altName w:val="黑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汉仪旗黑-55">
    <w:panose1 w:val="00020600040101010101"/>
    <w:charset w:val="86"/>
    <w:family w:val="auto"/>
    <w:pitch w:val="default"/>
    <w:sig w:usb0="A00002BF" w:usb1="18EF7CFA" w:usb2="00000016" w:usb3="00000000" w:csb0="00040000" w:csb1="00000000"/>
  </w:font>
  <w:font w:name="汉仪旗黑-55S">
    <w:panose1 w:val="00020600040101010101"/>
    <w:charset w:val="86"/>
    <w:family w:val="auto"/>
    <w:pitch w:val="default"/>
    <w:sig w:usb0="A00002BF" w:usb1="18EF7CFA" w:usb2="00000016" w:usb3="00000000" w:csb0="00040000" w:csb1="00000000"/>
  </w:font>
  <w:font w:name="Lucida Sans">
    <w:altName w:val="Lucida Sans Unicode"/>
    <w:panose1 w:val="020B0602030504020204"/>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icrosoft Yahei">
    <w:altName w:val="Courier New"/>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274" w:h="266" w:hRule="exact" w:wrap="around" w:vAnchor="text" w:hAnchor="margin" w:xAlign="center" w:y="5"/>
      <w:jc w:val="center"/>
      <w:rPr>
        <w:rStyle w:val="26"/>
        <w:rFonts w:cs="Times New Roman"/>
        <w:sz w:val="21"/>
        <w:szCs w:val="21"/>
      </w:rPr>
    </w:pPr>
    <w:r>
      <w:rPr>
        <w:rStyle w:val="26"/>
        <w:sz w:val="21"/>
        <w:szCs w:val="21"/>
      </w:rPr>
      <w:fldChar w:fldCharType="begin"/>
    </w:r>
    <w:r>
      <w:rPr>
        <w:rStyle w:val="26"/>
        <w:sz w:val="21"/>
        <w:szCs w:val="21"/>
      </w:rPr>
      <w:instrText xml:space="preserve">PAGE  </w:instrText>
    </w:r>
    <w:r>
      <w:rPr>
        <w:rStyle w:val="26"/>
        <w:sz w:val="21"/>
        <w:szCs w:val="21"/>
      </w:rPr>
      <w:fldChar w:fldCharType="separate"/>
    </w:r>
    <w:r>
      <w:rPr>
        <w:rStyle w:val="26"/>
        <w:sz w:val="21"/>
        <w:szCs w:val="21"/>
      </w:rPr>
      <w:t>2</w:t>
    </w:r>
    <w:r>
      <w:rPr>
        <w:rStyle w:val="26"/>
        <w:sz w:val="21"/>
        <w:szCs w:val="21"/>
      </w:rPr>
      <w:fldChar w:fldCharType="end"/>
    </w:r>
  </w:p>
  <w:p>
    <w:pPr>
      <w:rPr>
        <w:rFonts w:cs="Times New Roman"/>
        <w:color w:val="FF66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rFonts w:ascii="Tahoma" w:hAnsi="Tahoma" w:cs="Tahoma"/>
        <w:b/>
        <w:bCs/>
        <w:shadow/>
        <w:color w:val="000080"/>
        <w:sz w:val="30"/>
        <w:szCs w:val="30"/>
      </w:rPr>
    </w:pPr>
  </w:p>
  <w:p>
    <w:pPr>
      <w:pStyle w:val="15"/>
      <w:jc w:val="both"/>
      <w:rPr>
        <w:rFonts w:cs="Times New Roman"/>
        <w:b/>
        <w:bCs/>
        <w:color w:val="808080"/>
        <w:sz w:val="21"/>
        <w:szCs w:val="21"/>
      </w:rPr>
    </w:pPr>
    <w:r>
      <w:pict>
        <v:shape id="PowerPlusWaterMarkObject3" o:spid="_x0000_s2049" o:spt="136" type="#_x0000_t136" style="position:absolute;left:0pt;height:117.1pt;width:468.4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t" xscale="f" string="chinaccm" style="font-family:宋体;font-size:1pt;v-text-align:center;"/>
        </v:shape>
      </w:pict>
    </w:r>
    <w:r>
      <w:rPr>
        <w:rFonts w:ascii="Tahoma" w:hAnsi="Tahoma" w:cs="Tahoma"/>
        <w:b/>
        <w:bCs/>
        <w:shadow/>
        <w:color w:val="000080"/>
        <w:sz w:val="30"/>
        <w:szCs w:val="30"/>
      </w:rPr>
      <w:t xml:space="preserve"> Chinaccm </w:t>
    </w:r>
    <w:r>
      <w:rPr>
        <w:rFonts w:ascii="Tahoma" w:hAnsi="Tahoma" w:cs="Tahoma"/>
        <w:b/>
        <w:bCs/>
        <w:shadow/>
        <w:color w:val="FF0000"/>
        <w:sz w:val="36"/>
        <w:szCs w:val="36"/>
      </w:rPr>
      <w:t>VIP</w:t>
    </w:r>
    <w:r>
      <w:rPr>
        <w:rFonts w:ascii="Tahoma" w:hAnsi="Tahoma" w:cs="Tahoma"/>
        <w:b/>
        <w:bCs/>
        <w:shadow/>
        <w:color w:val="000080"/>
        <w:sz w:val="30"/>
        <w:szCs w:val="30"/>
      </w:rPr>
      <w:t xml:space="preserve"> day report</w:t>
    </w:r>
    <w:r>
      <w:rPr>
        <w:b/>
        <w:bCs/>
        <w:color w:val="808080"/>
        <w:sz w:val="21"/>
        <w:szCs w:val="21"/>
      </w:rPr>
      <w:t>—</w:t>
    </w:r>
    <w:r>
      <w:rPr>
        <w:rFonts w:hint="eastAsia"/>
        <w:b/>
        <w:bCs/>
        <w:color w:val="FF0000"/>
        <w:sz w:val="21"/>
        <w:szCs w:val="21"/>
      </w:rPr>
      <w:t>燃料油</w:t>
    </w:r>
    <w:r>
      <w:rPr>
        <w:rFonts w:hint="eastAsia"/>
        <w:color w:val="0000FF"/>
        <w:sz w:val="21"/>
        <w:szCs w:val="21"/>
      </w:rPr>
      <w:t>信息咨询及订购热线：</w:t>
    </w:r>
    <w:r>
      <w:rPr>
        <w:color w:val="0000FF"/>
        <w:sz w:val="21"/>
        <w:szCs w:val="21"/>
      </w:rPr>
      <w:t>010-58303560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cs="Times New Roman"/>
      </w:rPr>
    </w:pPr>
    <w:r>
      <w:pict>
        <v:shape id="PowerPlusWaterMarkObject1" o:spid="_x0000_s2050" o:spt="136" type="#_x0000_t136" style="position:absolute;left:0pt;height:117.1pt;width:468.4pt;mso-position-horizontal:center;mso-position-horizontal-relative:margin;mso-position-vertical:center;mso-position-vertical-relative:margin;rotation:20643840f;z-index:-251654144;mso-width-relative:page;mso-height-relative:page;" fillcolor="#C0C0C0" filled="t" stroked="f" coordsize="21600,21600" o:allowincell="f">
          <v:path/>
          <v:fill on="t" opacity="32768f" focussize="0,0"/>
          <v:stroke on="f"/>
          <v:imagedata o:title=""/>
          <o:lock v:ext="edit"/>
          <v:textpath on="t" fitshape="t" fitpath="t" trim="t" xscale="f" string="chinaccm"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64C69"/>
    <w:multiLevelType w:val="multilevel"/>
    <w:tmpl w:val="0E864C69"/>
    <w:lvl w:ilvl="0" w:tentative="0">
      <w:start w:val="1"/>
      <w:numFmt w:val="decimal"/>
      <w:lvlText w:val="%1"/>
      <w:lvlJc w:val="left"/>
      <w:pPr>
        <w:tabs>
          <w:tab w:val="left" w:pos="600"/>
        </w:tabs>
        <w:ind w:left="600" w:hanging="600"/>
      </w:pPr>
      <w:rPr>
        <w:rFonts w:hint="default"/>
      </w:rPr>
    </w:lvl>
    <w:lvl w:ilvl="1" w:tentative="0">
      <w:start w:val="2"/>
      <w:numFmt w:val="decimal"/>
      <w:lvlText w:val="%1.%2"/>
      <w:lvlJc w:val="left"/>
      <w:pPr>
        <w:tabs>
          <w:tab w:val="left" w:pos="600"/>
        </w:tabs>
        <w:ind w:left="600" w:hanging="60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1">
    <w:nsid w:val="71BC0B93"/>
    <w:multiLevelType w:val="multilevel"/>
    <w:tmpl w:val="71BC0B93"/>
    <w:lvl w:ilvl="0" w:tentative="0">
      <w:start w:val="1"/>
      <w:numFmt w:val="decimal"/>
      <w:lvlText w:val="%1"/>
      <w:lvlJc w:val="left"/>
      <w:pPr>
        <w:tabs>
          <w:tab w:val="left" w:pos="600"/>
        </w:tabs>
        <w:ind w:left="600" w:hanging="600"/>
      </w:pPr>
      <w:rPr>
        <w:rFonts w:hint="default"/>
      </w:rPr>
    </w:lvl>
    <w:lvl w:ilvl="1" w:tentative="0">
      <w:start w:val="7"/>
      <w:numFmt w:val="decimal"/>
      <w:lvlText w:val="%1.%2"/>
      <w:lvlJc w:val="left"/>
      <w:pPr>
        <w:tabs>
          <w:tab w:val="left" w:pos="600"/>
        </w:tabs>
        <w:ind w:left="600" w:hanging="60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2">
    <w:nsid w:val="77DE5BD7"/>
    <w:multiLevelType w:val="multilevel"/>
    <w:tmpl w:val="77DE5BD7"/>
    <w:lvl w:ilvl="0" w:tentative="0">
      <w:start w:val="3"/>
      <w:numFmt w:val="decimal"/>
      <w:lvlText w:val="%1"/>
      <w:lvlJc w:val="left"/>
      <w:pPr>
        <w:tabs>
          <w:tab w:val="left" w:pos="540"/>
        </w:tabs>
        <w:ind w:left="540" w:hanging="540"/>
      </w:pPr>
      <w:rPr>
        <w:rFonts w:hint="default"/>
      </w:rPr>
    </w:lvl>
    <w:lvl w:ilvl="1" w:tentative="0">
      <w:start w:val="2"/>
      <w:numFmt w:val="decimal"/>
      <w:lvlText w:val="%1.%2"/>
      <w:lvlJc w:val="left"/>
      <w:pPr>
        <w:tabs>
          <w:tab w:val="left" w:pos="540"/>
        </w:tabs>
        <w:ind w:left="540" w:hanging="54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displayBackgroundShape w:val="1"/>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278C"/>
    <w:rsid w:val="00000142"/>
    <w:rsid w:val="0000039B"/>
    <w:rsid w:val="000004F7"/>
    <w:rsid w:val="0000067D"/>
    <w:rsid w:val="00000760"/>
    <w:rsid w:val="00000767"/>
    <w:rsid w:val="00000796"/>
    <w:rsid w:val="0000086D"/>
    <w:rsid w:val="00000D0E"/>
    <w:rsid w:val="00000E09"/>
    <w:rsid w:val="00001533"/>
    <w:rsid w:val="000015F4"/>
    <w:rsid w:val="000017C4"/>
    <w:rsid w:val="000018C1"/>
    <w:rsid w:val="000019CD"/>
    <w:rsid w:val="00001EFB"/>
    <w:rsid w:val="00002057"/>
    <w:rsid w:val="00002375"/>
    <w:rsid w:val="000023CA"/>
    <w:rsid w:val="000024FE"/>
    <w:rsid w:val="000028DD"/>
    <w:rsid w:val="0000309E"/>
    <w:rsid w:val="000030CC"/>
    <w:rsid w:val="0000310A"/>
    <w:rsid w:val="0000332E"/>
    <w:rsid w:val="000035AE"/>
    <w:rsid w:val="0000360F"/>
    <w:rsid w:val="00003A17"/>
    <w:rsid w:val="00003A43"/>
    <w:rsid w:val="000040BC"/>
    <w:rsid w:val="00004935"/>
    <w:rsid w:val="00004BFB"/>
    <w:rsid w:val="00004D72"/>
    <w:rsid w:val="00004EF1"/>
    <w:rsid w:val="00005484"/>
    <w:rsid w:val="000054EA"/>
    <w:rsid w:val="00005569"/>
    <w:rsid w:val="0000559C"/>
    <w:rsid w:val="00005CC0"/>
    <w:rsid w:val="00005F01"/>
    <w:rsid w:val="000061D6"/>
    <w:rsid w:val="00006271"/>
    <w:rsid w:val="00006357"/>
    <w:rsid w:val="00006377"/>
    <w:rsid w:val="000067A1"/>
    <w:rsid w:val="00006858"/>
    <w:rsid w:val="00006B7C"/>
    <w:rsid w:val="00006E49"/>
    <w:rsid w:val="00006F4D"/>
    <w:rsid w:val="00007148"/>
    <w:rsid w:val="00007441"/>
    <w:rsid w:val="00007A20"/>
    <w:rsid w:val="00007A74"/>
    <w:rsid w:val="00007E15"/>
    <w:rsid w:val="000101D1"/>
    <w:rsid w:val="00010383"/>
    <w:rsid w:val="00010513"/>
    <w:rsid w:val="00010710"/>
    <w:rsid w:val="00010734"/>
    <w:rsid w:val="00010855"/>
    <w:rsid w:val="00010ACA"/>
    <w:rsid w:val="00010BD8"/>
    <w:rsid w:val="00010C97"/>
    <w:rsid w:val="00010DC4"/>
    <w:rsid w:val="00010E8A"/>
    <w:rsid w:val="00010FC2"/>
    <w:rsid w:val="0001147A"/>
    <w:rsid w:val="000118F9"/>
    <w:rsid w:val="00011A42"/>
    <w:rsid w:val="00011BA0"/>
    <w:rsid w:val="00011C43"/>
    <w:rsid w:val="00011D11"/>
    <w:rsid w:val="00011F60"/>
    <w:rsid w:val="0001203E"/>
    <w:rsid w:val="0001254C"/>
    <w:rsid w:val="0001295A"/>
    <w:rsid w:val="00012A7B"/>
    <w:rsid w:val="00012C94"/>
    <w:rsid w:val="00012E75"/>
    <w:rsid w:val="00013281"/>
    <w:rsid w:val="000132BF"/>
    <w:rsid w:val="000132FB"/>
    <w:rsid w:val="00013735"/>
    <w:rsid w:val="000137CC"/>
    <w:rsid w:val="00013D16"/>
    <w:rsid w:val="000143C8"/>
    <w:rsid w:val="00014937"/>
    <w:rsid w:val="000150AA"/>
    <w:rsid w:val="0001528A"/>
    <w:rsid w:val="00015574"/>
    <w:rsid w:val="000159C6"/>
    <w:rsid w:val="00015AFF"/>
    <w:rsid w:val="00015B92"/>
    <w:rsid w:val="00015BA5"/>
    <w:rsid w:val="00015FFE"/>
    <w:rsid w:val="00016398"/>
    <w:rsid w:val="000164B5"/>
    <w:rsid w:val="000166E4"/>
    <w:rsid w:val="00016823"/>
    <w:rsid w:val="00016CC7"/>
    <w:rsid w:val="00017076"/>
    <w:rsid w:val="000177A3"/>
    <w:rsid w:val="00017962"/>
    <w:rsid w:val="00017A6F"/>
    <w:rsid w:val="00017B19"/>
    <w:rsid w:val="00017F05"/>
    <w:rsid w:val="00020032"/>
    <w:rsid w:val="00020046"/>
    <w:rsid w:val="0002029D"/>
    <w:rsid w:val="000205CF"/>
    <w:rsid w:val="000205E7"/>
    <w:rsid w:val="00020709"/>
    <w:rsid w:val="00020A16"/>
    <w:rsid w:val="00020A27"/>
    <w:rsid w:val="00020A2C"/>
    <w:rsid w:val="00020ADC"/>
    <w:rsid w:val="00020F06"/>
    <w:rsid w:val="0002133C"/>
    <w:rsid w:val="00021370"/>
    <w:rsid w:val="0002139D"/>
    <w:rsid w:val="00021864"/>
    <w:rsid w:val="000218B8"/>
    <w:rsid w:val="000219DD"/>
    <w:rsid w:val="00021A3B"/>
    <w:rsid w:val="00021B66"/>
    <w:rsid w:val="00021C10"/>
    <w:rsid w:val="00021D0F"/>
    <w:rsid w:val="00021DD2"/>
    <w:rsid w:val="00021EAA"/>
    <w:rsid w:val="00021F5A"/>
    <w:rsid w:val="00022294"/>
    <w:rsid w:val="000224B0"/>
    <w:rsid w:val="00022551"/>
    <w:rsid w:val="00022681"/>
    <w:rsid w:val="00023181"/>
    <w:rsid w:val="000234DE"/>
    <w:rsid w:val="00023598"/>
    <w:rsid w:val="00023ABE"/>
    <w:rsid w:val="00023C46"/>
    <w:rsid w:val="00023E3E"/>
    <w:rsid w:val="00024074"/>
    <w:rsid w:val="00024139"/>
    <w:rsid w:val="0002427A"/>
    <w:rsid w:val="000245F6"/>
    <w:rsid w:val="0002473C"/>
    <w:rsid w:val="0002498B"/>
    <w:rsid w:val="00024F61"/>
    <w:rsid w:val="000250DA"/>
    <w:rsid w:val="00025279"/>
    <w:rsid w:val="000255A4"/>
    <w:rsid w:val="000257F6"/>
    <w:rsid w:val="000258B8"/>
    <w:rsid w:val="000259F1"/>
    <w:rsid w:val="00025CE0"/>
    <w:rsid w:val="000262DC"/>
    <w:rsid w:val="00026464"/>
    <w:rsid w:val="0002693F"/>
    <w:rsid w:val="00026CC9"/>
    <w:rsid w:val="00026F2D"/>
    <w:rsid w:val="000271F9"/>
    <w:rsid w:val="000274B1"/>
    <w:rsid w:val="00027694"/>
    <w:rsid w:val="000279DD"/>
    <w:rsid w:val="00027A99"/>
    <w:rsid w:val="000302D2"/>
    <w:rsid w:val="00030391"/>
    <w:rsid w:val="00030656"/>
    <w:rsid w:val="0003068A"/>
    <w:rsid w:val="000307C0"/>
    <w:rsid w:val="00030B9E"/>
    <w:rsid w:val="00031064"/>
    <w:rsid w:val="000312D1"/>
    <w:rsid w:val="00031368"/>
    <w:rsid w:val="000317A6"/>
    <w:rsid w:val="0003197F"/>
    <w:rsid w:val="00031C6B"/>
    <w:rsid w:val="00031D17"/>
    <w:rsid w:val="00031E89"/>
    <w:rsid w:val="0003212B"/>
    <w:rsid w:val="00032533"/>
    <w:rsid w:val="000325D3"/>
    <w:rsid w:val="000325DB"/>
    <w:rsid w:val="00032982"/>
    <w:rsid w:val="0003358E"/>
    <w:rsid w:val="000335F0"/>
    <w:rsid w:val="00033623"/>
    <w:rsid w:val="00033DD6"/>
    <w:rsid w:val="00033F94"/>
    <w:rsid w:val="00034551"/>
    <w:rsid w:val="00034727"/>
    <w:rsid w:val="00034750"/>
    <w:rsid w:val="00034A01"/>
    <w:rsid w:val="00034F05"/>
    <w:rsid w:val="00034F33"/>
    <w:rsid w:val="00035003"/>
    <w:rsid w:val="00035010"/>
    <w:rsid w:val="000356E9"/>
    <w:rsid w:val="000357D9"/>
    <w:rsid w:val="0003598F"/>
    <w:rsid w:val="00035A0E"/>
    <w:rsid w:val="00035B95"/>
    <w:rsid w:val="00035D50"/>
    <w:rsid w:val="0003602E"/>
    <w:rsid w:val="0003629D"/>
    <w:rsid w:val="0003633E"/>
    <w:rsid w:val="0003655F"/>
    <w:rsid w:val="00036B45"/>
    <w:rsid w:val="000371DD"/>
    <w:rsid w:val="000373B5"/>
    <w:rsid w:val="000374FC"/>
    <w:rsid w:val="0003781D"/>
    <w:rsid w:val="000378E1"/>
    <w:rsid w:val="00037C19"/>
    <w:rsid w:val="00037E18"/>
    <w:rsid w:val="0004018C"/>
    <w:rsid w:val="000402AA"/>
    <w:rsid w:val="000402D9"/>
    <w:rsid w:val="00040567"/>
    <w:rsid w:val="00040823"/>
    <w:rsid w:val="00040831"/>
    <w:rsid w:val="0004089D"/>
    <w:rsid w:val="000408DF"/>
    <w:rsid w:val="00040B4E"/>
    <w:rsid w:val="0004169E"/>
    <w:rsid w:val="00041A44"/>
    <w:rsid w:val="00041D3C"/>
    <w:rsid w:val="00041DEC"/>
    <w:rsid w:val="00041E77"/>
    <w:rsid w:val="00041EEF"/>
    <w:rsid w:val="00041F1D"/>
    <w:rsid w:val="00042257"/>
    <w:rsid w:val="000422FD"/>
    <w:rsid w:val="000423A9"/>
    <w:rsid w:val="0004299F"/>
    <w:rsid w:val="00042EE9"/>
    <w:rsid w:val="00042F91"/>
    <w:rsid w:val="00043240"/>
    <w:rsid w:val="0004342F"/>
    <w:rsid w:val="000435A5"/>
    <w:rsid w:val="00043808"/>
    <w:rsid w:val="00043A40"/>
    <w:rsid w:val="00043F9D"/>
    <w:rsid w:val="00043FD3"/>
    <w:rsid w:val="00044047"/>
    <w:rsid w:val="000443B5"/>
    <w:rsid w:val="000445F4"/>
    <w:rsid w:val="00044942"/>
    <w:rsid w:val="00044B31"/>
    <w:rsid w:val="00044C53"/>
    <w:rsid w:val="00044C80"/>
    <w:rsid w:val="00044D1B"/>
    <w:rsid w:val="00044D63"/>
    <w:rsid w:val="00044DF3"/>
    <w:rsid w:val="00044FB3"/>
    <w:rsid w:val="00045193"/>
    <w:rsid w:val="000451C1"/>
    <w:rsid w:val="000452DA"/>
    <w:rsid w:val="000452FB"/>
    <w:rsid w:val="00045441"/>
    <w:rsid w:val="000455CA"/>
    <w:rsid w:val="00045836"/>
    <w:rsid w:val="00045856"/>
    <w:rsid w:val="00045AEA"/>
    <w:rsid w:val="00045BDF"/>
    <w:rsid w:val="00045EE1"/>
    <w:rsid w:val="0004636B"/>
    <w:rsid w:val="0004650A"/>
    <w:rsid w:val="000465E0"/>
    <w:rsid w:val="000468F5"/>
    <w:rsid w:val="00047609"/>
    <w:rsid w:val="00047927"/>
    <w:rsid w:val="0005013E"/>
    <w:rsid w:val="000501C4"/>
    <w:rsid w:val="0005130E"/>
    <w:rsid w:val="000517B3"/>
    <w:rsid w:val="000517F9"/>
    <w:rsid w:val="0005188E"/>
    <w:rsid w:val="0005196C"/>
    <w:rsid w:val="000519A0"/>
    <w:rsid w:val="00051AC7"/>
    <w:rsid w:val="00051CD4"/>
    <w:rsid w:val="0005200D"/>
    <w:rsid w:val="00052041"/>
    <w:rsid w:val="000521DA"/>
    <w:rsid w:val="000522F6"/>
    <w:rsid w:val="000525E3"/>
    <w:rsid w:val="00052CF5"/>
    <w:rsid w:val="00052E5B"/>
    <w:rsid w:val="00052F12"/>
    <w:rsid w:val="00052F94"/>
    <w:rsid w:val="0005307D"/>
    <w:rsid w:val="00053122"/>
    <w:rsid w:val="0005319D"/>
    <w:rsid w:val="00053362"/>
    <w:rsid w:val="000533BB"/>
    <w:rsid w:val="00053459"/>
    <w:rsid w:val="000539E9"/>
    <w:rsid w:val="00053AC2"/>
    <w:rsid w:val="00053C91"/>
    <w:rsid w:val="00053D72"/>
    <w:rsid w:val="00053FED"/>
    <w:rsid w:val="000540C4"/>
    <w:rsid w:val="000543BE"/>
    <w:rsid w:val="000544C2"/>
    <w:rsid w:val="00054601"/>
    <w:rsid w:val="00054870"/>
    <w:rsid w:val="0005506A"/>
    <w:rsid w:val="00055259"/>
    <w:rsid w:val="000553DD"/>
    <w:rsid w:val="00055529"/>
    <w:rsid w:val="0005564E"/>
    <w:rsid w:val="000557A2"/>
    <w:rsid w:val="000559D8"/>
    <w:rsid w:val="00055BDB"/>
    <w:rsid w:val="00055BF8"/>
    <w:rsid w:val="00055C05"/>
    <w:rsid w:val="00055DC6"/>
    <w:rsid w:val="00055E8E"/>
    <w:rsid w:val="000561B8"/>
    <w:rsid w:val="000561E2"/>
    <w:rsid w:val="0005693D"/>
    <w:rsid w:val="00056DD3"/>
    <w:rsid w:val="000570A2"/>
    <w:rsid w:val="00057221"/>
    <w:rsid w:val="00057520"/>
    <w:rsid w:val="00057ABC"/>
    <w:rsid w:val="00057C33"/>
    <w:rsid w:val="00057D31"/>
    <w:rsid w:val="00057D8D"/>
    <w:rsid w:val="00060187"/>
    <w:rsid w:val="00060303"/>
    <w:rsid w:val="000606D7"/>
    <w:rsid w:val="00060B02"/>
    <w:rsid w:val="00060BD3"/>
    <w:rsid w:val="00060BD6"/>
    <w:rsid w:val="00060F06"/>
    <w:rsid w:val="00060F07"/>
    <w:rsid w:val="0006106D"/>
    <w:rsid w:val="000614B2"/>
    <w:rsid w:val="00061DE6"/>
    <w:rsid w:val="00062043"/>
    <w:rsid w:val="0006255C"/>
    <w:rsid w:val="00062A60"/>
    <w:rsid w:val="00062CD8"/>
    <w:rsid w:val="00062D66"/>
    <w:rsid w:val="00062F98"/>
    <w:rsid w:val="000633A6"/>
    <w:rsid w:val="000636E2"/>
    <w:rsid w:val="00063965"/>
    <w:rsid w:val="00063ED4"/>
    <w:rsid w:val="000641A4"/>
    <w:rsid w:val="000642A1"/>
    <w:rsid w:val="000642E0"/>
    <w:rsid w:val="0006477B"/>
    <w:rsid w:val="0006489E"/>
    <w:rsid w:val="00064A0F"/>
    <w:rsid w:val="00064AF1"/>
    <w:rsid w:val="00064AF5"/>
    <w:rsid w:val="00064DBC"/>
    <w:rsid w:val="00064DEF"/>
    <w:rsid w:val="00065535"/>
    <w:rsid w:val="0006583D"/>
    <w:rsid w:val="00065CA1"/>
    <w:rsid w:val="00065E67"/>
    <w:rsid w:val="00065F0A"/>
    <w:rsid w:val="0006610D"/>
    <w:rsid w:val="000663B5"/>
    <w:rsid w:val="00066885"/>
    <w:rsid w:val="00066993"/>
    <w:rsid w:val="000669DB"/>
    <w:rsid w:val="00066E63"/>
    <w:rsid w:val="000673D4"/>
    <w:rsid w:val="000674B8"/>
    <w:rsid w:val="00067599"/>
    <w:rsid w:val="000675F0"/>
    <w:rsid w:val="00067854"/>
    <w:rsid w:val="0006794F"/>
    <w:rsid w:val="00067C68"/>
    <w:rsid w:val="00067DEC"/>
    <w:rsid w:val="00067E38"/>
    <w:rsid w:val="000700D5"/>
    <w:rsid w:val="00070361"/>
    <w:rsid w:val="00070440"/>
    <w:rsid w:val="000705E3"/>
    <w:rsid w:val="0007068D"/>
    <w:rsid w:val="000706C9"/>
    <w:rsid w:val="00070851"/>
    <w:rsid w:val="00070AD9"/>
    <w:rsid w:val="00070D17"/>
    <w:rsid w:val="00070EE7"/>
    <w:rsid w:val="00071080"/>
    <w:rsid w:val="00071242"/>
    <w:rsid w:val="0007140E"/>
    <w:rsid w:val="00071487"/>
    <w:rsid w:val="00071498"/>
    <w:rsid w:val="00071B93"/>
    <w:rsid w:val="00071EC3"/>
    <w:rsid w:val="00071F64"/>
    <w:rsid w:val="00071FB5"/>
    <w:rsid w:val="00072369"/>
    <w:rsid w:val="000723E5"/>
    <w:rsid w:val="0007255C"/>
    <w:rsid w:val="000728DC"/>
    <w:rsid w:val="00072D4C"/>
    <w:rsid w:val="00072D96"/>
    <w:rsid w:val="00072DC7"/>
    <w:rsid w:val="000734B4"/>
    <w:rsid w:val="00073CEB"/>
    <w:rsid w:val="00073F30"/>
    <w:rsid w:val="00074339"/>
    <w:rsid w:val="00074739"/>
    <w:rsid w:val="0007491D"/>
    <w:rsid w:val="00074AFF"/>
    <w:rsid w:val="00074B57"/>
    <w:rsid w:val="00074BC7"/>
    <w:rsid w:val="00074C7C"/>
    <w:rsid w:val="00074E30"/>
    <w:rsid w:val="000750CB"/>
    <w:rsid w:val="000757BF"/>
    <w:rsid w:val="00075A04"/>
    <w:rsid w:val="00075B4E"/>
    <w:rsid w:val="00075C3E"/>
    <w:rsid w:val="00075C8D"/>
    <w:rsid w:val="00075DA0"/>
    <w:rsid w:val="00075DEA"/>
    <w:rsid w:val="00075EA3"/>
    <w:rsid w:val="000760AA"/>
    <w:rsid w:val="0007626C"/>
    <w:rsid w:val="000762CF"/>
    <w:rsid w:val="0007634E"/>
    <w:rsid w:val="000764FC"/>
    <w:rsid w:val="000765A1"/>
    <w:rsid w:val="00076805"/>
    <w:rsid w:val="00076B4D"/>
    <w:rsid w:val="00076BE7"/>
    <w:rsid w:val="0007760D"/>
    <w:rsid w:val="00077650"/>
    <w:rsid w:val="000776CA"/>
    <w:rsid w:val="00077718"/>
    <w:rsid w:val="0007779B"/>
    <w:rsid w:val="00077914"/>
    <w:rsid w:val="00077C06"/>
    <w:rsid w:val="00077CFB"/>
    <w:rsid w:val="00077E34"/>
    <w:rsid w:val="00077EA9"/>
    <w:rsid w:val="0008051D"/>
    <w:rsid w:val="00080889"/>
    <w:rsid w:val="00080892"/>
    <w:rsid w:val="00080ACE"/>
    <w:rsid w:val="00080FD7"/>
    <w:rsid w:val="0008109F"/>
    <w:rsid w:val="000810D5"/>
    <w:rsid w:val="000813F5"/>
    <w:rsid w:val="000816B7"/>
    <w:rsid w:val="00081D73"/>
    <w:rsid w:val="00081F39"/>
    <w:rsid w:val="00081F41"/>
    <w:rsid w:val="000820CF"/>
    <w:rsid w:val="000821F8"/>
    <w:rsid w:val="000822B5"/>
    <w:rsid w:val="00082332"/>
    <w:rsid w:val="000823B5"/>
    <w:rsid w:val="000825FC"/>
    <w:rsid w:val="00082743"/>
    <w:rsid w:val="000827FC"/>
    <w:rsid w:val="00082BED"/>
    <w:rsid w:val="00082F9E"/>
    <w:rsid w:val="00083180"/>
    <w:rsid w:val="0008322D"/>
    <w:rsid w:val="00083365"/>
    <w:rsid w:val="0008351E"/>
    <w:rsid w:val="000837A8"/>
    <w:rsid w:val="00083E00"/>
    <w:rsid w:val="00083F37"/>
    <w:rsid w:val="00083F57"/>
    <w:rsid w:val="00083F78"/>
    <w:rsid w:val="00083FC9"/>
    <w:rsid w:val="0008404F"/>
    <w:rsid w:val="00084768"/>
    <w:rsid w:val="000849EC"/>
    <w:rsid w:val="00084A2F"/>
    <w:rsid w:val="00084ADA"/>
    <w:rsid w:val="00084FD4"/>
    <w:rsid w:val="00085165"/>
    <w:rsid w:val="00085513"/>
    <w:rsid w:val="000859C9"/>
    <w:rsid w:val="00085AD3"/>
    <w:rsid w:val="00085D3A"/>
    <w:rsid w:val="00085D44"/>
    <w:rsid w:val="00085FE0"/>
    <w:rsid w:val="000860D8"/>
    <w:rsid w:val="00086152"/>
    <w:rsid w:val="00086DA9"/>
    <w:rsid w:val="0008727B"/>
    <w:rsid w:val="0008758D"/>
    <w:rsid w:val="00087984"/>
    <w:rsid w:val="00087CCC"/>
    <w:rsid w:val="00087E40"/>
    <w:rsid w:val="000900D2"/>
    <w:rsid w:val="000900DF"/>
    <w:rsid w:val="00090158"/>
    <w:rsid w:val="000901EA"/>
    <w:rsid w:val="00090B31"/>
    <w:rsid w:val="00090BFD"/>
    <w:rsid w:val="00090ED0"/>
    <w:rsid w:val="0009120B"/>
    <w:rsid w:val="00091555"/>
    <w:rsid w:val="00091834"/>
    <w:rsid w:val="000918BC"/>
    <w:rsid w:val="00091953"/>
    <w:rsid w:val="00091964"/>
    <w:rsid w:val="00091E8B"/>
    <w:rsid w:val="00091FB0"/>
    <w:rsid w:val="000920B7"/>
    <w:rsid w:val="0009233C"/>
    <w:rsid w:val="000923AC"/>
    <w:rsid w:val="000926BF"/>
    <w:rsid w:val="0009285B"/>
    <w:rsid w:val="000929D8"/>
    <w:rsid w:val="00092E30"/>
    <w:rsid w:val="000930C7"/>
    <w:rsid w:val="000931EA"/>
    <w:rsid w:val="00093304"/>
    <w:rsid w:val="000938E8"/>
    <w:rsid w:val="00093916"/>
    <w:rsid w:val="00093C0D"/>
    <w:rsid w:val="00094130"/>
    <w:rsid w:val="00094283"/>
    <w:rsid w:val="000942F9"/>
    <w:rsid w:val="000947F1"/>
    <w:rsid w:val="00094A44"/>
    <w:rsid w:val="00094B04"/>
    <w:rsid w:val="00094D42"/>
    <w:rsid w:val="00095323"/>
    <w:rsid w:val="00095656"/>
    <w:rsid w:val="0009573B"/>
    <w:rsid w:val="00095747"/>
    <w:rsid w:val="00095966"/>
    <w:rsid w:val="00095A4A"/>
    <w:rsid w:val="00095B1D"/>
    <w:rsid w:val="00096299"/>
    <w:rsid w:val="0009634D"/>
    <w:rsid w:val="0009641E"/>
    <w:rsid w:val="00096A62"/>
    <w:rsid w:val="00096B0A"/>
    <w:rsid w:val="00096E96"/>
    <w:rsid w:val="0009705C"/>
    <w:rsid w:val="00097310"/>
    <w:rsid w:val="000975D7"/>
    <w:rsid w:val="000975DE"/>
    <w:rsid w:val="00097682"/>
    <w:rsid w:val="00097B2B"/>
    <w:rsid w:val="00097CD9"/>
    <w:rsid w:val="00097F31"/>
    <w:rsid w:val="00097FBC"/>
    <w:rsid w:val="000A0145"/>
    <w:rsid w:val="000A01A6"/>
    <w:rsid w:val="000A01F8"/>
    <w:rsid w:val="000A0D81"/>
    <w:rsid w:val="000A0E43"/>
    <w:rsid w:val="000A0F5D"/>
    <w:rsid w:val="000A1045"/>
    <w:rsid w:val="000A10D4"/>
    <w:rsid w:val="000A10E5"/>
    <w:rsid w:val="000A1341"/>
    <w:rsid w:val="000A147F"/>
    <w:rsid w:val="000A1B0C"/>
    <w:rsid w:val="000A1B78"/>
    <w:rsid w:val="000A1BB1"/>
    <w:rsid w:val="000A1E33"/>
    <w:rsid w:val="000A2076"/>
    <w:rsid w:val="000A22D0"/>
    <w:rsid w:val="000A255E"/>
    <w:rsid w:val="000A26BA"/>
    <w:rsid w:val="000A2880"/>
    <w:rsid w:val="000A2B1D"/>
    <w:rsid w:val="000A2B45"/>
    <w:rsid w:val="000A2D68"/>
    <w:rsid w:val="000A2F2E"/>
    <w:rsid w:val="000A3247"/>
    <w:rsid w:val="000A3658"/>
    <w:rsid w:val="000A392D"/>
    <w:rsid w:val="000A39C8"/>
    <w:rsid w:val="000A3BE5"/>
    <w:rsid w:val="000A41AC"/>
    <w:rsid w:val="000A41C8"/>
    <w:rsid w:val="000A4317"/>
    <w:rsid w:val="000A4320"/>
    <w:rsid w:val="000A43EB"/>
    <w:rsid w:val="000A461A"/>
    <w:rsid w:val="000A4726"/>
    <w:rsid w:val="000A4A5E"/>
    <w:rsid w:val="000A4E5C"/>
    <w:rsid w:val="000A5096"/>
    <w:rsid w:val="000A55E6"/>
    <w:rsid w:val="000A5DAE"/>
    <w:rsid w:val="000A609A"/>
    <w:rsid w:val="000A63DF"/>
    <w:rsid w:val="000A643F"/>
    <w:rsid w:val="000A6D9C"/>
    <w:rsid w:val="000A6F11"/>
    <w:rsid w:val="000A6F95"/>
    <w:rsid w:val="000A7409"/>
    <w:rsid w:val="000A7479"/>
    <w:rsid w:val="000A751A"/>
    <w:rsid w:val="000A75A4"/>
    <w:rsid w:val="000A761C"/>
    <w:rsid w:val="000A7B49"/>
    <w:rsid w:val="000A7BA3"/>
    <w:rsid w:val="000A7E2B"/>
    <w:rsid w:val="000B0063"/>
    <w:rsid w:val="000B01A0"/>
    <w:rsid w:val="000B0319"/>
    <w:rsid w:val="000B0474"/>
    <w:rsid w:val="000B0716"/>
    <w:rsid w:val="000B08E0"/>
    <w:rsid w:val="000B09D3"/>
    <w:rsid w:val="000B0BDE"/>
    <w:rsid w:val="000B0C52"/>
    <w:rsid w:val="000B0E41"/>
    <w:rsid w:val="000B0E58"/>
    <w:rsid w:val="000B10FC"/>
    <w:rsid w:val="000B127B"/>
    <w:rsid w:val="000B1794"/>
    <w:rsid w:val="000B19B8"/>
    <w:rsid w:val="000B2006"/>
    <w:rsid w:val="000B21AC"/>
    <w:rsid w:val="000B2329"/>
    <w:rsid w:val="000B23D1"/>
    <w:rsid w:val="000B2811"/>
    <w:rsid w:val="000B2CBE"/>
    <w:rsid w:val="000B2D95"/>
    <w:rsid w:val="000B2FE3"/>
    <w:rsid w:val="000B31DB"/>
    <w:rsid w:val="000B32D8"/>
    <w:rsid w:val="000B32F9"/>
    <w:rsid w:val="000B3BC6"/>
    <w:rsid w:val="000B405E"/>
    <w:rsid w:val="000B494B"/>
    <w:rsid w:val="000B4ABF"/>
    <w:rsid w:val="000B4BD3"/>
    <w:rsid w:val="000B4D44"/>
    <w:rsid w:val="000B51CA"/>
    <w:rsid w:val="000B5232"/>
    <w:rsid w:val="000B5262"/>
    <w:rsid w:val="000B54E0"/>
    <w:rsid w:val="000B5593"/>
    <w:rsid w:val="000B5696"/>
    <w:rsid w:val="000B56A6"/>
    <w:rsid w:val="000B5F61"/>
    <w:rsid w:val="000B60D0"/>
    <w:rsid w:val="000B61D3"/>
    <w:rsid w:val="000B69FF"/>
    <w:rsid w:val="000B6A74"/>
    <w:rsid w:val="000B6B15"/>
    <w:rsid w:val="000B6C86"/>
    <w:rsid w:val="000B6FB6"/>
    <w:rsid w:val="000B704F"/>
    <w:rsid w:val="000B79B3"/>
    <w:rsid w:val="000B7D5D"/>
    <w:rsid w:val="000B7F56"/>
    <w:rsid w:val="000C0144"/>
    <w:rsid w:val="000C01A3"/>
    <w:rsid w:val="000C01CB"/>
    <w:rsid w:val="000C01EB"/>
    <w:rsid w:val="000C031A"/>
    <w:rsid w:val="000C0656"/>
    <w:rsid w:val="000C0749"/>
    <w:rsid w:val="000C09AB"/>
    <w:rsid w:val="000C0AA6"/>
    <w:rsid w:val="000C0BDC"/>
    <w:rsid w:val="000C0DB8"/>
    <w:rsid w:val="000C0E07"/>
    <w:rsid w:val="000C115C"/>
    <w:rsid w:val="000C1662"/>
    <w:rsid w:val="000C1829"/>
    <w:rsid w:val="000C185F"/>
    <w:rsid w:val="000C18A5"/>
    <w:rsid w:val="000C18C9"/>
    <w:rsid w:val="000C19FB"/>
    <w:rsid w:val="000C1CA9"/>
    <w:rsid w:val="000C1DE6"/>
    <w:rsid w:val="000C1E4C"/>
    <w:rsid w:val="000C2192"/>
    <w:rsid w:val="000C25E7"/>
    <w:rsid w:val="000C33D4"/>
    <w:rsid w:val="000C3476"/>
    <w:rsid w:val="000C34FD"/>
    <w:rsid w:val="000C39B4"/>
    <w:rsid w:val="000C3C38"/>
    <w:rsid w:val="000C3C8F"/>
    <w:rsid w:val="000C4079"/>
    <w:rsid w:val="000C4587"/>
    <w:rsid w:val="000C46C5"/>
    <w:rsid w:val="000C499F"/>
    <w:rsid w:val="000C49CE"/>
    <w:rsid w:val="000C4C4A"/>
    <w:rsid w:val="000C504D"/>
    <w:rsid w:val="000C5180"/>
    <w:rsid w:val="000C54CD"/>
    <w:rsid w:val="000C55FC"/>
    <w:rsid w:val="000C5677"/>
    <w:rsid w:val="000C59AB"/>
    <w:rsid w:val="000C5C25"/>
    <w:rsid w:val="000C5FDF"/>
    <w:rsid w:val="000C6203"/>
    <w:rsid w:val="000C6876"/>
    <w:rsid w:val="000C6951"/>
    <w:rsid w:val="000C70CC"/>
    <w:rsid w:val="000C789B"/>
    <w:rsid w:val="000C791B"/>
    <w:rsid w:val="000C7BBE"/>
    <w:rsid w:val="000C7BF5"/>
    <w:rsid w:val="000D025A"/>
    <w:rsid w:val="000D038F"/>
    <w:rsid w:val="000D0587"/>
    <w:rsid w:val="000D074F"/>
    <w:rsid w:val="000D09D8"/>
    <w:rsid w:val="000D0AEA"/>
    <w:rsid w:val="000D0B34"/>
    <w:rsid w:val="000D0C0B"/>
    <w:rsid w:val="000D0DB0"/>
    <w:rsid w:val="000D0DF0"/>
    <w:rsid w:val="000D1097"/>
    <w:rsid w:val="000D11E0"/>
    <w:rsid w:val="000D12BB"/>
    <w:rsid w:val="000D12C3"/>
    <w:rsid w:val="000D16B4"/>
    <w:rsid w:val="000D1A1A"/>
    <w:rsid w:val="000D1ED6"/>
    <w:rsid w:val="000D1F51"/>
    <w:rsid w:val="000D1FBD"/>
    <w:rsid w:val="000D2000"/>
    <w:rsid w:val="000D2299"/>
    <w:rsid w:val="000D2605"/>
    <w:rsid w:val="000D2896"/>
    <w:rsid w:val="000D2960"/>
    <w:rsid w:val="000D2A3F"/>
    <w:rsid w:val="000D2B10"/>
    <w:rsid w:val="000D2D28"/>
    <w:rsid w:val="000D31EC"/>
    <w:rsid w:val="000D32E0"/>
    <w:rsid w:val="000D369C"/>
    <w:rsid w:val="000D3713"/>
    <w:rsid w:val="000D4092"/>
    <w:rsid w:val="000D40F7"/>
    <w:rsid w:val="000D4340"/>
    <w:rsid w:val="000D4586"/>
    <w:rsid w:val="000D476F"/>
    <w:rsid w:val="000D4D19"/>
    <w:rsid w:val="000D4D96"/>
    <w:rsid w:val="000D4E55"/>
    <w:rsid w:val="000D4E80"/>
    <w:rsid w:val="000D4F4D"/>
    <w:rsid w:val="000D5515"/>
    <w:rsid w:val="000D5676"/>
    <w:rsid w:val="000D5875"/>
    <w:rsid w:val="000D587F"/>
    <w:rsid w:val="000D5B66"/>
    <w:rsid w:val="000D5DF3"/>
    <w:rsid w:val="000D5F97"/>
    <w:rsid w:val="000D5FC0"/>
    <w:rsid w:val="000D6301"/>
    <w:rsid w:val="000D6447"/>
    <w:rsid w:val="000D6A09"/>
    <w:rsid w:val="000D6D35"/>
    <w:rsid w:val="000D7751"/>
    <w:rsid w:val="000D78CB"/>
    <w:rsid w:val="000D7A99"/>
    <w:rsid w:val="000E0435"/>
    <w:rsid w:val="000E04F3"/>
    <w:rsid w:val="000E0676"/>
    <w:rsid w:val="000E06CB"/>
    <w:rsid w:val="000E0774"/>
    <w:rsid w:val="000E1151"/>
    <w:rsid w:val="000E1749"/>
    <w:rsid w:val="000E17BB"/>
    <w:rsid w:val="000E1924"/>
    <w:rsid w:val="000E1F23"/>
    <w:rsid w:val="000E2291"/>
    <w:rsid w:val="000E2405"/>
    <w:rsid w:val="000E2430"/>
    <w:rsid w:val="000E261C"/>
    <w:rsid w:val="000E2766"/>
    <w:rsid w:val="000E2768"/>
    <w:rsid w:val="000E292D"/>
    <w:rsid w:val="000E2992"/>
    <w:rsid w:val="000E29EE"/>
    <w:rsid w:val="000E31B2"/>
    <w:rsid w:val="000E3328"/>
    <w:rsid w:val="000E345E"/>
    <w:rsid w:val="000E34A4"/>
    <w:rsid w:val="000E3650"/>
    <w:rsid w:val="000E3702"/>
    <w:rsid w:val="000E38C2"/>
    <w:rsid w:val="000E3A51"/>
    <w:rsid w:val="000E3EDC"/>
    <w:rsid w:val="000E41D9"/>
    <w:rsid w:val="000E420B"/>
    <w:rsid w:val="000E42D3"/>
    <w:rsid w:val="000E44BD"/>
    <w:rsid w:val="000E46FA"/>
    <w:rsid w:val="000E4BF1"/>
    <w:rsid w:val="000E4D1A"/>
    <w:rsid w:val="000E4D45"/>
    <w:rsid w:val="000E4E47"/>
    <w:rsid w:val="000E50E2"/>
    <w:rsid w:val="000E542C"/>
    <w:rsid w:val="000E5489"/>
    <w:rsid w:val="000E56E8"/>
    <w:rsid w:val="000E579D"/>
    <w:rsid w:val="000E57A1"/>
    <w:rsid w:val="000E58A0"/>
    <w:rsid w:val="000E58F9"/>
    <w:rsid w:val="000E5C2D"/>
    <w:rsid w:val="000E5ECF"/>
    <w:rsid w:val="000E5F1D"/>
    <w:rsid w:val="000E634A"/>
    <w:rsid w:val="000E661B"/>
    <w:rsid w:val="000E67FA"/>
    <w:rsid w:val="000E684E"/>
    <w:rsid w:val="000E6D56"/>
    <w:rsid w:val="000E6DDF"/>
    <w:rsid w:val="000E6FCD"/>
    <w:rsid w:val="000E731B"/>
    <w:rsid w:val="000E733A"/>
    <w:rsid w:val="000E7541"/>
    <w:rsid w:val="000E761C"/>
    <w:rsid w:val="000E7654"/>
    <w:rsid w:val="000E7767"/>
    <w:rsid w:val="000E7C0A"/>
    <w:rsid w:val="000E7CC9"/>
    <w:rsid w:val="000E7D73"/>
    <w:rsid w:val="000F00B0"/>
    <w:rsid w:val="000F090F"/>
    <w:rsid w:val="000F0C39"/>
    <w:rsid w:val="000F0D11"/>
    <w:rsid w:val="000F0D71"/>
    <w:rsid w:val="000F10AB"/>
    <w:rsid w:val="000F1158"/>
    <w:rsid w:val="000F139C"/>
    <w:rsid w:val="000F13EC"/>
    <w:rsid w:val="000F140D"/>
    <w:rsid w:val="000F140F"/>
    <w:rsid w:val="000F16A1"/>
    <w:rsid w:val="000F1B7F"/>
    <w:rsid w:val="000F20FD"/>
    <w:rsid w:val="000F212A"/>
    <w:rsid w:val="000F25FE"/>
    <w:rsid w:val="000F2743"/>
    <w:rsid w:val="000F29E3"/>
    <w:rsid w:val="000F2A6E"/>
    <w:rsid w:val="000F2AD6"/>
    <w:rsid w:val="000F2C40"/>
    <w:rsid w:val="000F2C61"/>
    <w:rsid w:val="000F2D14"/>
    <w:rsid w:val="000F2D1D"/>
    <w:rsid w:val="000F2EC2"/>
    <w:rsid w:val="000F32BD"/>
    <w:rsid w:val="000F34A5"/>
    <w:rsid w:val="000F3543"/>
    <w:rsid w:val="000F36B2"/>
    <w:rsid w:val="000F36F3"/>
    <w:rsid w:val="000F37A7"/>
    <w:rsid w:val="000F3DD9"/>
    <w:rsid w:val="000F40CA"/>
    <w:rsid w:val="000F41BD"/>
    <w:rsid w:val="000F438C"/>
    <w:rsid w:val="000F46BC"/>
    <w:rsid w:val="000F46D3"/>
    <w:rsid w:val="000F4739"/>
    <w:rsid w:val="000F4CD8"/>
    <w:rsid w:val="000F51AE"/>
    <w:rsid w:val="000F59DD"/>
    <w:rsid w:val="000F5A16"/>
    <w:rsid w:val="000F5A4C"/>
    <w:rsid w:val="000F5AEC"/>
    <w:rsid w:val="000F5C32"/>
    <w:rsid w:val="000F5CD8"/>
    <w:rsid w:val="000F5D91"/>
    <w:rsid w:val="000F5FC8"/>
    <w:rsid w:val="000F620A"/>
    <w:rsid w:val="000F6481"/>
    <w:rsid w:val="000F658E"/>
    <w:rsid w:val="000F6A7C"/>
    <w:rsid w:val="000F6E82"/>
    <w:rsid w:val="000F7426"/>
    <w:rsid w:val="000F75A6"/>
    <w:rsid w:val="000F7735"/>
    <w:rsid w:val="000F7828"/>
    <w:rsid w:val="000F7895"/>
    <w:rsid w:val="00100353"/>
    <w:rsid w:val="00100A67"/>
    <w:rsid w:val="00100D06"/>
    <w:rsid w:val="00100D16"/>
    <w:rsid w:val="00100E93"/>
    <w:rsid w:val="00101321"/>
    <w:rsid w:val="00101376"/>
    <w:rsid w:val="0010137C"/>
    <w:rsid w:val="00101C55"/>
    <w:rsid w:val="0010222F"/>
    <w:rsid w:val="001023DD"/>
    <w:rsid w:val="001027FC"/>
    <w:rsid w:val="001029FF"/>
    <w:rsid w:val="00102A19"/>
    <w:rsid w:val="00102B47"/>
    <w:rsid w:val="00102CD9"/>
    <w:rsid w:val="00102CDA"/>
    <w:rsid w:val="00102D2F"/>
    <w:rsid w:val="00103197"/>
    <w:rsid w:val="001032BB"/>
    <w:rsid w:val="00103377"/>
    <w:rsid w:val="00103587"/>
    <w:rsid w:val="00103732"/>
    <w:rsid w:val="00103A61"/>
    <w:rsid w:val="00103A92"/>
    <w:rsid w:val="00103C16"/>
    <w:rsid w:val="00103D7B"/>
    <w:rsid w:val="001043E1"/>
    <w:rsid w:val="00104A87"/>
    <w:rsid w:val="00104BEE"/>
    <w:rsid w:val="00104D63"/>
    <w:rsid w:val="001051E3"/>
    <w:rsid w:val="00105215"/>
    <w:rsid w:val="00105733"/>
    <w:rsid w:val="001059C8"/>
    <w:rsid w:val="00105A19"/>
    <w:rsid w:val="00105D2A"/>
    <w:rsid w:val="00105DA5"/>
    <w:rsid w:val="001063A3"/>
    <w:rsid w:val="0010690F"/>
    <w:rsid w:val="00106C32"/>
    <w:rsid w:val="00106F22"/>
    <w:rsid w:val="00106FA2"/>
    <w:rsid w:val="00107065"/>
    <w:rsid w:val="001070FB"/>
    <w:rsid w:val="00107687"/>
    <w:rsid w:val="00107935"/>
    <w:rsid w:val="00107B08"/>
    <w:rsid w:val="00107CD9"/>
    <w:rsid w:val="00107EE6"/>
    <w:rsid w:val="00107FE6"/>
    <w:rsid w:val="00110152"/>
    <w:rsid w:val="0011064B"/>
    <w:rsid w:val="001106A2"/>
    <w:rsid w:val="00110AD0"/>
    <w:rsid w:val="00110C54"/>
    <w:rsid w:val="00110C63"/>
    <w:rsid w:val="00110D1E"/>
    <w:rsid w:val="00110EC8"/>
    <w:rsid w:val="0011101D"/>
    <w:rsid w:val="00111198"/>
    <w:rsid w:val="00111205"/>
    <w:rsid w:val="00111427"/>
    <w:rsid w:val="001114A5"/>
    <w:rsid w:val="001114F6"/>
    <w:rsid w:val="001118E6"/>
    <w:rsid w:val="00111B24"/>
    <w:rsid w:val="0011205A"/>
    <w:rsid w:val="00112085"/>
    <w:rsid w:val="0011236E"/>
    <w:rsid w:val="00112909"/>
    <w:rsid w:val="00112A74"/>
    <w:rsid w:val="00112B00"/>
    <w:rsid w:val="00112C5C"/>
    <w:rsid w:val="00112CD5"/>
    <w:rsid w:val="00113044"/>
    <w:rsid w:val="00113230"/>
    <w:rsid w:val="0011357A"/>
    <w:rsid w:val="001136BC"/>
    <w:rsid w:val="00113B29"/>
    <w:rsid w:val="00113C06"/>
    <w:rsid w:val="00113DCA"/>
    <w:rsid w:val="00113E48"/>
    <w:rsid w:val="00113EB5"/>
    <w:rsid w:val="00114099"/>
    <w:rsid w:val="001140B5"/>
    <w:rsid w:val="00114178"/>
    <w:rsid w:val="0011421E"/>
    <w:rsid w:val="001142E6"/>
    <w:rsid w:val="001143A9"/>
    <w:rsid w:val="001147FD"/>
    <w:rsid w:val="00114A54"/>
    <w:rsid w:val="00114D28"/>
    <w:rsid w:val="00114DBF"/>
    <w:rsid w:val="00114E59"/>
    <w:rsid w:val="00114F2F"/>
    <w:rsid w:val="00114F94"/>
    <w:rsid w:val="00115050"/>
    <w:rsid w:val="00115197"/>
    <w:rsid w:val="00115403"/>
    <w:rsid w:val="00115687"/>
    <w:rsid w:val="001159CC"/>
    <w:rsid w:val="00115CA4"/>
    <w:rsid w:val="00115F0E"/>
    <w:rsid w:val="00115FBE"/>
    <w:rsid w:val="001161A1"/>
    <w:rsid w:val="0011631D"/>
    <w:rsid w:val="001164B1"/>
    <w:rsid w:val="0011653D"/>
    <w:rsid w:val="00116597"/>
    <w:rsid w:val="0011665B"/>
    <w:rsid w:val="00116940"/>
    <w:rsid w:val="00116C80"/>
    <w:rsid w:val="00117045"/>
    <w:rsid w:val="0011741F"/>
    <w:rsid w:val="001175EE"/>
    <w:rsid w:val="0011765D"/>
    <w:rsid w:val="0011784F"/>
    <w:rsid w:val="00117926"/>
    <w:rsid w:val="00117A66"/>
    <w:rsid w:val="00117BA2"/>
    <w:rsid w:val="00120057"/>
    <w:rsid w:val="001203CF"/>
    <w:rsid w:val="0012072F"/>
    <w:rsid w:val="001207AB"/>
    <w:rsid w:val="001208E9"/>
    <w:rsid w:val="001209C6"/>
    <w:rsid w:val="00120E07"/>
    <w:rsid w:val="00121403"/>
    <w:rsid w:val="0012152E"/>
    <w:rsid w:val="001216CC"/>
    <w:rsid w:val="00121F45"/>
    <w:rsid w:val="00121F8F"/>
    <w:rsid w:val="0012230A"/>
    <w:rsid w:val="0012266C"/>
    <w:rsid w:val="001226EA"/>
    <w:rsid w:val="00122B6E"/>
    <w:rsid w:val="00122C4F"/>
    <w:rsid w:val="00123142"/>
    <w:rsid w:val="001231A8"/>
    <w:rsid w:val="0012368D"/>
    <w:rsid w:val="0012376D"/>
    <w:rsid w:val="00123A2B"/>
    <w:rsid w:val="00123A71"/>
    <w:rsid w:val="00123A72"/>
    <w:rsid w:val="0012425F"/>
    <w:rsid w:val="001242B2"/>
    <w:rsid w:val="00124475"/>
    <w:rsid w:val="001246D6"/>
    <w:rsid w:val="0012474C"/>
    <w:rsid w:val="00124969"/>
    <w:rsid w:val="00124CB5"/>
    <w:rsid w:val="00124CCE"/>
    <w:rsid w:val="00124D8E"/>
    <w:rsid w:val="00124E08"/>
    <w:rsid w:val="00124F3C"/>
    <w:rsid w:val="00124F5C"/>
    <w:rsid w:val="0012540E"/>
    <w:rsid w:val="001254FF"/>
    <w:rsid w:val="0012566D"/>
    <w:rsid w:val="001257FB"/>
    <w:rsid w:val="00125B7A"/>
    <w:rsid w:val="00125D40"/>
    <w:rsid w:val="00125DFF"/>
    <w:rsid w:val="0012603D"/>
    <w:rsid w:val="00126102"/>
    <w:rsid w:val="001266C3"/>
    <w:rsid w:val="001266F1"/>
    <w:rsid w:val="001267AE"/>
    <w:rsid w:val="001267B2"/>
    <w:rsid w:val="001269AF"/>
    <w:rsid w:val="00126F9F"/>
    <w:rsid w:val="00127448"/>
    <w:rsid w:val="0012744E"/>
    <w:rsid w:val="00127A99"/>
    <w:rsid w:val="00127EA4"/>
    <w:rsid w:val="0013034A"/>
    <w:rsid w:val="001305EE"/>
    <w:rsid w:val="001306B2"/>
    <w:rsid w:val="001307F0"/>
    <w:rsid w:val="001308A7"/>
    <w:rsid w:val="00130A80"/>
    <w:rsid w:val="00130A92"/>
    <w:rsid w:val="00130DBE"/>
    <w:rsid w:val="00130FE5"/>
    <w:rsid w:val="00131463"/>
    <w:rsid w:val="001317D9"/>
    <w:rsid w:val="00131879"/>
    <w:rsid w:val="00131925"/>
    <w:rsid w:val="00131DDA"/>
    <w:rsid w:val="00131EDD"/>
    <w:rsid w:val="00131F23"/>
    <w:rsid w:val="001327BD"/>
    <w:rsid w:val="00132848"/>
    <w:rsid w:val="00132996"/>
    <w:rsid w:val="00132B1C"/>
    <w:rsid w:val="00132EF2"/>
    <w:rsid w:val="00133036"/>
    <w:rsid w:val="001330BC"/>
    <w:rsid w:val="0013322B"/>
    <w:rsid w:val="0013335A"/>
    <w:rsid w:val="00133762"/>
    <w:rsid w:val="001337E6"/>
    <w:rsid w:val="00133954"/>
    <w:rsid w:val="00133D98"/>
    <w:rsid w:val="00133DAC"/>
    <w:rsid w:val="00133EF5"/>
    <w:rsid w:val="00134338"/>
    <w:rsid w:val="0013449E"/>
    <w:rsid w:val="0013461E"/>
    <w:rsid w:val="00134B74"/>
    <w:rsid w:val="00134B7A"/>
    <w:rsid w:val="00134B9F"/>
    <w:rsid w:val="00134BB2"/>
    <w:rsid w:val="00134C1F"/>
    <w:rsid w:val="00134D85"/>
    <w:rsid w:val="00134E9E"/>
    <w:rsid w:val="00134F5A"/>
    <w:rsid w:val="00134F85"/>
    <w:rsid w:val="00135176"/>
    <w:rsid w:val="001351AA"/>
    <w:rsid w:val="00135221"/>
    <w:rsid w:val="0013524F"/>
    <w:rsid w:val="00135480"/>
    <w:rsid w:val="0013548E"/>
    <w:rsid w:val="001355F6"/>
    <w:rsid w:val="00135702"/>
    <w:rsid w:val="001357BB"/>
    <w:rsid w:val="00135930"/>
    <w:rsid w:val="001359DD"/>
    <w:rsid w:val="00135B12"/>
    <w:rsid w:val="00135CD0"/>
    <w:rsid w:val="00135ECA"/>
    <w:rsid w:val="00136349"/>
    <w:rsid w:val="001363C4"/>
    <w:rsid w:val="00136562"/>
    <w:rsid w:val="001365FF"/>
    <w:rsid w:val="001367C2"/>
    <w:rsid w:val="00136884"/>
    <w:rsid w:val="001369A4"/>
    <w:rsid w:val="00136A7B"/>
    <w:rsid w:val="00136B49"/>
    <w:rsid w:val="00136E03"/>
    <w:rsid w:val="00136E07"/>
    <w:rsid w:val="00136F2A"/>
    <w:rsid w:val="00136F55"/>
    <w:rsid w:val="00137020"/>
    <w:rsid w:val="0013718D"/>
    <w:rsid w:val="001373A6"/>
    <w:rsid w:val="001373AC"/>
    <w:rsid w:val="00137680"/>
    <w:rsid w:val="00137751"/>
    <w:rsid w:val="001377BC"/>
    <w:rsid w:val="0013788E"/>
    <w:rsid w:val="00137A77"/>
    <w:rsid w:val="00137DC3"/>
    <w:rsid w:val="00137E5F"/>
    <w:rsid w:val="00140302"/>
    <w:rsid w:val="0014037B"/>
    <w:rsid w:val="00140564"/>
    <w:rsid w:val="00141059"/>
    <w:rsid w:val="00141244"/>
    <w:rsid w:val="00141A32"/>
    <w:rsid w:val="00141ACA"/>
    <w:rsid w:val="00141C13"/>
    <w:rsid w:val="00141E25"/>
    <w:rsid w:val="00142051"/>
    <w:rsid w:val="0014267A"/>
    <w:rsid w:val="0014269B"/>
    <w:rsid w:val="0014274F"/>
    <w:rsid w:val="0014282A"/>
    <w:rsid w:val="00142848"/>
    <w:rsid w:val="00142FF1"/>
    <w:rsid w:val="00143057"/>
    <w:rsid w:val="00143164"/>
    <w:rsid w:val="001434D7"/>
    <w:rsid w:val="00143564"/>
    <w:rsid w:val="00143A88"/>
    <w:rsid w:val="00143EE8"/>
    <w:rsid w:val="00144018"/>
    <w:rsid w:val="001445F2"/>
    <w:rsid w:val="001449D7"/>
    <w:rsid w:val="00144A7F"/>
    <w:rsid w:val="00144B79"/>
    <w:rsid w:val="00144C0F"/>
    <w:rsid w:val="00144C4B"/>
    <w:rsid w:val="00144E20"/>
    <w:rsid w:val="00145089"/>
    <w:rsid w:val="00145159"/>
    <w:rsid w:val="00145182"/>
    <w:rsid w:val="00145192"/>
    <w:rsid w:val="001451CA"/>
    <w:rsid w:val="001452D1"/>
    <w:rsid w:val="00145329"/>
    <w:rsid w:val="00145395"/>
    <w:rsid w:val="00145805"/>
    <w:rsid w:val="00145BE0"/>
    <w:rsid w:val="00145C9C"/>
    <w:rsid w:val="00145F2D"/>
    <w:rsid w:val="00145F58"/>
    <w:rsid w:val="0014619A"/>
    <w:rsid w:val="001461F6"/>
    <w:rsid w:val="001463AB"/>
    <w:rsid w:val="001465A1"/>
    <w:rsid w:val="00146617"/>
    <w:rsid w:val="001467BA"/>
    <w:rsid w:val="00146A7B"/>
    <w:rsid w:val="00146C61"/>
    <w:rsid w:val="001471F2"/>
    <w:rsid w:val="0014729F"/>
    <w:rsid w:val="00147492"/>
    <w:rsid w:val="00147542"/>
    <w:rsid w:val="00147B74"/>
    <w:rsid w:val="00147E40"/>
    <w:rsid w:val="001501C9"/>
    <w:rsid w:val="00150406"/>
    <w:rsid w:val="00150412"/>
    <w:rsid w:val="001504E9"/>
    <w:rsid w:val="00150A07"/>
    <w:rsid w:val="00150B72"/>
    <w:rsid w:val="00150F6F"/>
    <w:rsid w:val="00151024"/>
    <w:rsid w:val="001510EF"/>
    <w:rsid w:val="00151499"/>
    <w:rsid w:val="001515FA"/>
    <w:rsid w:val="0015163E"/>
    <w:rsid w:val="00151653"/>
    <w:rsid w:val="001518EE"/>
    <w:rsid w:val="00151AB2"/>
    <w:rsid w:val="00151AB9"/>
    <w:rsid w:val="00151BD9"/>
    <w:rsid w:val="00151DBB"/>
    <w:rsid w:val="00151DCF"/>
    <w:rsid w:val="00151E0D"/>
    <w:rsid w:val="00151EF2"/>
    <w:rsid w:val="00151F26"/>
    <w:rsid w:val="00152F37"/>
    <w:rsid w:val="00152FDE"/>
    <w:rsid w:val="0015386A"/>
    <w:rsid w:val="00153A11"/>
    <w:rsid w:val="001540E4"/>
    <w:rsid w:val="00154204"/>
    <w:rsid w:val="0015440F"/>
    <w:rsid w:val="00154D17"/>
    <w:rsid w:val="00155222"/>
    <w:rsid w:val="00155437"/>
    <w:rsid w:val="00155814"/>
    <w:rsid w:val="00155869"/>
    <w:rsid w:val="00155CF2"/>
    <w:rsid w:val="00155D5D"/>
    <w:rsid w:val="00155E5E"/>
    <w:rsid w:val="00155E66"/>
    <w:rsid w:val="00156028"/>
    <w:rsid w:val="00156056"/>
    <w:rsid w:val="00156444"/>
    <w:rsid w:val="00156617"/>
    <w:rsid w:val="001567F8"/>
    <w:rsid w:val="001569FF"/>
    <w:rsid w:val="00156E39"/>
    <w:rsid w:val="00157102"/>
    <w:rsid w:val="001572EF"/>
    <w:rsid w:val="0015741F"/>
    <w:rsid w:val="001579E0"/>
    <w:rsid w:val="00157C46"/>
    <w:rsid w:val="00157DAD"/>
    <w:rsid w:val="00157FC3"/>
    <w:rsid w:val="00160298"/>
    <w:rsid w:val="00160422"/>
    <w:rsid w:val="0016076E"/>
    <w:rsid w:val="00160924"/>
    <w:rsid w:val="00160CBE"/>
    <w:rsid w:val="00161012"/>
    <w:rsid w:val="0016132B"/>
    <w:rsid w:val="00161366"/>
    <w:rsid w:val="001614DD"/>
    <w:rsid w:val="001615BA"/>
    <w:rsid w:val="00161673"/>
    <w:rsid w:val="001617C6"/>
    <w:rsid w:val="001617D7"/>
    <w:rsid w:val="001619A9"/>
    <w:rsid w:val="00161F65"/>
    <w:rsid w:val="0016229C"/>
    <w:rsid w:val="001622C5"/>
    <w:rsid w:val="001626F6"/>
    <w:rsid w:val="00162765"/>
    <w:rsid w:val="00162841"/>
    <w:rsid w:val="00162855"/>
    <w:rsid w:val="00162856"/>
    <w:rsid w:val="00162941"/>
    <w:rsid w:val="00162A42"/>
    <w:rsid w:val="00162A65"/>
    <w:rsid w:val="00162E61"/>
    <w:rsid w:val="00162EC6"/>
    <w:rsid w:val="00163113"/>
    <w:rsid w:val="00163352"/>
    <w:rsid w:val="001637F0"/>
    <w:rsid w:val="001639A1"/>
    <w:rsid w:val="001639FE"/>
    <w:rsid w:val="00163CC5"/>
    <w:rsid w:val="00164438"/>
    <w:rsid w:val="001644D1"/>
    <w:rsid w:val="00164CB0"/>
    <w:rsid w:val="0016509C"/>
    <w:rsid w:val="001654D3"/>
    <w:rsid w:val="001654E0"/>
    <w:rsid w:val="001655F3"/>
    <w:rsid w:val="001656F1"/>
    <w:rsid w:val="001658B5"/>
    <w:rsid w:val="001663D8"/>
    <w:rsid w:val="00166455"/>
    <w:rsid w:val="001664BF"/>
    <w:rsid w:val="0016656A"/>
    <w:rsid w:val="001666C7"/>
    <w:rsid w:val="00166A51"/>
    <w:rsid w:val="00166EE6"/>
    <w:rsid w:val="0016752B"/>
    <w:rsid w:val="0016778D"/>
    <w:rsid w:val="00167933"/>
    <w:rsid w:val="00167C01"/>
    <w:rsid w:val="00167E8C"/>
    <w:rsid w:val="00167EA3"/>
    <w:rsid w:val="00167FAE"/>
    <w:rsid w:val="00170139"/>
    <w:rsid w:val="0017045E"/>
    <w:rsid w:val="0017067C"/>
    <w:rsid w:val="001709AE"/>
    <w:rsid w:val="00170B01"/>
    <w:rsid w:val="00170B2F"/>
    <w:rsid w:val="00170D29"/>
    <w:rsid w:val="00170F03"/>
    <w:rsid w:val="00170F13"/>
    <w:rsid w:val="00170F6A"/>
    <w:rsid w:val="00171031"/>
    <w:rsid w:val="001710CB"/>
    <w:rsid w:val="0017120C"/>
    <w:rsid w:val="00171388"/>
    <w:rsid w:val="001714CF"/>
    <w:rsid w:val="00171765"/>
    <w:rsid w:val="00171ED0"/>
    <w:rsid w:val="00171F07"/>
    <w:rsid w:val="00172372"/>
    <w:rsid w:val="001724D8"/>
    <w:rsid w:val="00172736"/>
    <w:rsid w:val="00172B17"/>
    <w:rsid w:val="00172CA1"/>
    <w:rsid w:val="00172D4B"/>
    <w:rsid w:val="00172F95"/>
    <w:rsid w:val="00173127"/>
    <w:rsid w:val="001736B5"/>
    <w:rsid w:val="0017370C"/>
    <w:rsid w:val="00173767"/>
    <w:rsid w:val="00173B83"/>
    <w:rsid w:val="00173CF1"/>
    <w:rsid w:val="00174072"/>
    <w:rsid w:val="001741AD"/>
    <w:rsid w:val="0017422D"/>
    <w:rsid w:val="001742F1"/>
    <w:rsid w:val="00174454"/>
    <w:rsid w:val="001745C0"/>
    <w:rsid w:val="001746CD"/>
    <w:rsid w:val="001748C3"/>
    <w:rsid w:val="00174B91"/>
    <w:rsid w:val="00174C7E"/>
    <w:rsid w:val="001752A1"/>
    <w:rsid w:val="001753ED"/>
    <w:rsid w:val="001754B0"/>
    <w:rsid w:val="00175547"/>
    <w:rsid w:val="00175A0A"/>
    <w:rsid w:val="00175C96"/>
    <w:rsid w:val="00175CFB"/>
    <w:rsid w:val="00175F9E"/>
    <w:rsid w:val="00176032"/>
    <w:rsid w:val="0017611E"/>
    <w:rsid w:val="0017628F"/>
    <w:rsid w:val="001762C1"/>
    <w:rsid w:val="00177183"/>
    <w:rsid w:val="00177860"/>
    <w:rsid w:val="00177F1E"/>
    <w:rsid w:val="0018018A"/>
    <w:rsid w:val="00180321"/>
    <w:rsid w:val="001806FD"/>
    <w:rsid w:val="00180891"/>
    <w:rsid w:val="00180E88"/>
    <w:rsid w:val="00180ECF"/>
    <w:rsid w:val="00181033"/>
    <w:rsid w:val="00181037"/>
    <w:rsid w:val="0018137A"/>
    <w:rsid w:val="001814D4"/>
    <w:rsid w:val="00181548"/>
    <w:rsid w:val="00181B8F"/>
    <w:rsid w:val="00181E85"/>
    <w:rsid w:val="00182022"/>
    <w:rsid w:val="0018216B"/>
    <w:rsid w:val="0018263C"/>
    <w:rsid w:val="00182695"/>
    <w:rsid w:val="0018296B"/>
    <w:rsid w:val="00182BB2"/>
    <w:rsid w:val="00182BD4"/>
    <w:rsid w:val="0018330F"/>
    <w:rsid w:val="00183480"/>
    <w:rsid w:val="001835A3"/>
    <w:rsid w:val="00183605"/>
    <w:rsid w:val="00183688"/>
    <w:rsid w:val="00183887"/>
    <w:rsid w:val="001838CD"/>
    <w:rsid w:val="00183DD8"/>
    <w:rsid w:val="00184142"/>
    <w:rsid w:val="001843DF"/>
    <w:rsid w:val="00184444"/>
    <w:rsid w:val="0018447F"/>
    <w:rsid w:val="001845FF"/>
    <w:rsid w:val="0018460A"/>
    <w:rsid w:val="0018461A"/>
    <w:rsid w:val="0018483F"/>
    <w:rsid w:val="00184C8E"/>
    <w:rsid w:val="00184D69"/>
    <w:rsid w:val="00184EF0"/>
    <w:rsid w:val="001851C0"/>
    <w:rsid w:val="001854AB"/>
    <w:rsid w:val="0018556A"/>
    <w:rsid w:val="001859A6"/>
    <w:rsid w:val="00185DF8"/>
    <w:rsid w:val="00185E4F"/>
    <w:rsid w:val="0018619F"/>
    <w:rsid w:val="00186409"/>
    <w:rsid w:val="00186865"/>
    <w:rsid w:val="001869C1"/>
    <w:rsid w:val="00186A54"/>
    <w:rsid w:val="00186AA3"/>
    <w:rsid w:val="00186BA1"/>
    <w:rsid w:val="00186D6E"/>
    <w:rsid w:val="00186E69"/>
    <w:rsid w:val="00186ED7"/>
    <w:rsid w:val="00186F5D"/>
    <w:rsid w:val="00187068"/>
    <w:rsid w:val="0018734F"/>
    <w:rsid w:val="00187357"/>
    <w:rsid w:val="0018747A"/>
    <w:rsid w:val="0018778F"/>
    <w:rsid w:val="00187BFA"/>
    <w:rsid w:val="00187C6A"/>
    <w:rsid w:val="001900C4"/>
    <w:rsid w:val="001901BB"/>
    <w:rsid w:val="00190286"/>
    <w:rsid w:val="0019046A"/>
    <w:rsid w:val="0019065A"/>
    <w:rsid w:val="00190851"/>
    <w:rsid w:val="001908D2"/>
    <w:rsid w:val="00190966"/>
    <w:rsid w:val="00190A36"/>
    <w:rsid w:val="00190B36"/>
    <w:rsid w:val="00190DDD"/>
    <w:rsid w:val="00190EF2"/>
    <w:rsid w:val="0019146D"/>
    <w:rsid w:val="0019151C"/>
    <w:rsid w:val="0019152E"/>
    <w:rsid w:val="001915BD"/>
    <w:rsid w:val="00191629"/>
    <w:rsid w:val="00191786"/>
    <w:rsid w:val="00191882"/>
    <w:rsid w:val="001918BB"/>
    <w:rsid w:val="001920C3"/>
    <w:rsid w:val="0019270D"/>
    <w:rsid w:val="00192E05"/>
    <w:rsid w:val="00192E17"/>
    <w:rsid w:val="00192FE7"/>
    <w:rsid w:val="0019318C"/>
    <w:rsid w:val="001931B9"/>
    <w:rsid w:val="001932BA"/>
    <w:rsid w:val="001932FB"/>
    <w:rsid w:val="0019399F"/>
    <w:rsid w:val="001939C6"/>
    <w:rsid w:val="00193AE3"/>
    <w:rsid w:val="00193B18"/>
    <w:rsid w:val="0019403B"/>
    <w:rsid w:val="0019415C"/>
    <w:rsid w:val="00194253"/>
    <w:rsid w:val="001942BE"/>
    <w:rsid w:val="00194326"/>
    <w:rsid w:val="001944DE"/>
    <w:rsid w:val="00194C0B"/>
    <w:rsid w:val="00194E43"/>
    <w:rsid w:val="00194ECA"/>
    <w:rsid w:val="00194F7B"/>
    <w:rsid w:val="00195300"/>
    <w:rsid w:val="00195519"/>
    <w:rsid w:val="001955B2"/>
    <w:rsid w:val="00195615"/>
    <w:rsid w:val="0019574F"/>
    <w:rsid w:val="001958BE"/>
    <w:rsid w:val="00195B33"/>
    <w:rsid w:val="00195D1B"/>
    <w:rsid w:val="00195E1F"/>
    <w:rsid w:val="00195F39"/>
    <w:rsid w:val="001961C7"/>
    <w:rsid w:val="00196673"/>
    <w:rsid w:val="001966C9"/>
    <w:rsid w:val="00196711"/>
    <w:rsid w:val="001967DA"/>
    <w:rsid w:val="00196C5B"/>
    <w:rsid w:val="00196EDF"/>
    <w:rsid w:val="001971C7"/>
    <w:rsid w:val="001972C2"/>
    <w:rsid w:val="00197462"/>
    <w:rsid w:val="00197545"/>
    <w:rsid w:val="001977A2"/>
    <w:rsid w:val="00197BC6"/>
    <w:rsid w:val="00197D20"/>
    <w:rsid w:val="00197D9E"/>
    <w:rsid w:val="001A0095"/>
    <w:rsid w:val="001A0222"/>
    <w:rsid w:val="001A043E"/>
    <w:rsid w:val="001A0480"/>
    <w:rsid w:val="001A0778"/>
    <w:rsid w:val="001A07CA"/>
    <w:rsid w:val="001A0810"/>
    <w:rsid w:val="001A0881"/>
    <w:rsid w:val="001A0CA4"/>
    <w:rsid w:val="001A1066"/>
    <w:rsid w:val="001A1133"/>
    <w:rsid w:val="001A1573"/>
    <w:rsid w:val="001A1907"/>
    <w:rsid w:val="001A1A40"/>
    <w:rsid w:val="001A228E"/>
    <w:rsid w:val="001A22A3"/>
    <w:rsid w:val="001A2455"/>
    <w:rsid w:val="001A251A"/>
    <w:rsid w:val="001A2546"/>
    <w:rsid w:val="001A25F6"/>
    <w:rsid w:val="001A264E"/>
    <w:rsid w:val="001A27F9"/>
    <w:rsid w:val="001A2803"/>
    <w:rsid w:val="001A2B40"/>
    <w:rsid w:val="001A2CA7"/>
    <w:rsid w:val="001A2E0A"/>
    <w:rsid w:val="001A30B4"/>
    <w:rsid w:val="001A317E"/>
    <w:rsid w:val="001A319F"/>
    <w:rsid w:val="001A3319"/>
    <w:rsid w:val="001A342E"/>
    <w:rsid w:val="001A3647"/>
    <w:rsid w:val="001A3843"/>
    <w:rsid w:val="001A3918"/>
    <w:rsid w:val="001A3BF3"/>
    <w:rsid w:val="001A3CC1"/>
    <w:rsid w:val="001A3E2B"/>
    <w:rsid w:val="001A4209"/>
    <w:rsid w:val="001A4385"/>
    <w:rsid w:val="001A4791"/>
    <w:rsid w:val="001A4969"/>
    <w:rsid w:val="001A4BA2"/>
    <w:rsid w:val="001A4C29"/>
    <w:rsid w:val="001A4C47"/>
    <w:rsid w:val="001A4E2E"/>
    <w:rsid w:val="001A56AF"/>
    <w:rsid w:val="001A58AF"/>
    <w:rsid w:val="001A58C1"/>
    <w:rsid w:val="001A5D6A"/>
    <w:rsid w:val="001A5E95"/>
    <w:rsid w:val="001A5F48"/>
    <w:rsid w:val="001A6021"/>
    <w:rsid w:val="001A60DB"/>
    <w:rsid w:val="001A6104"/>
    <w:rsid w:val="001A628A"/>
    <w:rsid w:val="001A630D"/>
    <w:rsid w:val="001A6522"/>
    <w:rsid w:val="001A6C23"/>
    <w:rsid w:val="001A6C57"/>
    <w:rsid w:val="001A6EC9"/>
    <w:rsid w:val="001A6F22"/>
    <w:rsid w:val="001A704D"/>
    <w:rsid w:val="001A74CE"/>
    <w:rsid w:val="001A7556"/>
    <w:rsid w:val="001A75C1"/>
    <w:rsid w:val="001A7652"/>
    <w:rsid w:val="001A769F"/>
    <w:rsid w:val="001A796D"/>
    <w:rsid w:val="001A79DA"/>
    <w:rsid w:val="001A79E5"/>
    <w:rsid w:val="001A7B7E"/>
    <w:rsid w:val="001A7CA0"/>
    <w:rsid w:val="001B026F"/>
    <w:rsid w:val="001B0738"/>
    <w:rsid w:val="001B076F"/>
    <w:rsid w:val="001B07BE"/>
    <w:rsid w:val="001B07D4"/>
    <w:rsid w:val="001B0A9C"/>
    <w:rsid w:val="001B0FF8"/>
    <w:rsid w:val="001B1175"/>
    <w:rsid w:val="001B11E9"/>
    <w:rsid w:val="001B1241"/>
    <w:rsid w:val="001B15A5"/>
    <w:rsid w:val="001B172B"/>
    <w:rsid w:val="001B19C0"/>
    <w:rsid w:val="001B1B47"/>
    <w:rsid w:val="001B1C7E"/>
    <w:rsid w:val="001B21B2"/>
    <w:rsid w:val="001B2261"/>
    <w:rsid w:val="001B2461"/>
    <w:rsid w:val="001B29D6"/>
    <w:rsid w:val="001B2BA5"/>
    <w:rsid w:val="001B2CC5"/>
    <w:rsid w:val="001B2D8E"/>
    <w:rsid w:val="001B2FC5"/>
    <w:rsid w:val="001B3064"/>
    <w:rsid w:val="001B30D7"/>
    <w:rsid w:val="001B37DD"/>
    <w:rsid w:val="001B3BC0"/>
    <w:rsid w:val="001B4060"/>
    <w:rsid w:val="001B42B4"/>
    <w:rsid w:val="001B4472"/>
    <w:rsid w:val="001B44FF"/>
    <w:rsid w:val="001B4B2B"/>
    <w:rsid w:val="001B4EDF"/>
    <w:rsid w:val="001B5568"/>
    <w:rsid w:val="001B5656"/>
    <w:rsid w:val="001B566B"/>
    <w:rsid w:val="001B58EA"/>
    <w:rsid w:val="001B5B1C"/>
    <w:rsid w:val="001B5DD7"/>
    <w:rsid w:val="001B5FF3"/>
    <w:rsid w:val="001B6AB1"/>
    <w:rsid w:val="001B6B20"/>
    <w:rsid w:val="001B6EB1"/>
    <w:rsid w:val="001B6F76"/>
    <w:rsid w:val="001B712E"/>
    <w:rsid w:val="001B7599"/>
    <w:rsid w:val="001B7651"/>
    <w:rsid w:val="001B7BC0"/>
    <w:rsid w:val="001C002F"/>
    <w:rsid w:val="001C026D"/>
    <w:rsid w:val="001C0A8E"/>
    <w:rsid w:val="001C0B86"/>
    <w:rsid w:val="001C0D45"/>
    <w:rsid w:val="001C0E31"/>
    <w:rsid w:val="001C116D"/>
    <w:rsid w:val="001C1352"/>
    <w:rsid w:val="001C1378"/>
    <w:rsid w:val="001C1472"/>
    <w:rsid w:val="001C1551"/>
    <w:rsid w:val="001C1587"/>
    <w:rsid w:val="001C15F5"/>
    <w:rsid w:val="001C1B65"/>
    <w:rsid w:val="001C1F06"/>
    <w:rsid w:val="001C22D5"/>
    <w:rsid w:val="001C248F"/>
    <w:rsid w:val="001C2693"/>
    <w:rsid w:val="001C29B6"/>
    <w:rsid w:val="001C2C85"/>
    <w:rsid w:val="001C302F"/>
    <w:rsid w:val="001C3150"/>
    <w:rsid w:val="001C32EB"/>
    <w:rsid w:val="001C339B"/>
    <w:rsid w:val="001C351A"/>
    <w:rsid w:val="001C3F2E"/>
    <w:rsid w:val="001C4510"/>
    <w:rsid w:val="001C452A"/>
    <w:rsid w:val="001C46DA"/>
    <w:rsid w:val="001C4801"/>
    <w:rsid w:val="001C490C"/>
    <w:rsid w:val="001C4DEA"/>
    <w:rsid w:val="001C5353"/>
    <w:rsid w:val="001C53B2"/>
    <w:rsid w:val="001C5D32"/>
    <w:rsid w:val="001C6029"/>
    <w:rsid w:val="001C607F"/>
    <w:rsid w:val="001C60C7"/>
    <w:rsid w:val="001C6288"/>
    <w:rsid w:val="001C675E"/>
    <w:rsid w:val="001C68A7"/>
    <w:rsid w:val="001C6A66"/>
    <w:rsid w:val="001C6E01"/>
    <w:rsid w:val="001C6F2D"/>
    <w:rsid w:val="001C6F78"/>
    <w:rsid w:val="001C7198"/>
    <w:rsid w:val="001C719B"/>
    <w:rsid w:val="001C726E"/>
    <w:rsid w:val="001C72E9"/>
    <w:rsid w:val="001C7967"/>
    <w:rsid w:val="001C7989"/>
    <w:rsid w:val="001C7C2C"/>
    <w:rsid w:val="001C7C5E"/>
    <w:rsid w:val="001C7D1B"/>
    <w:rsid w:val="001D0026"/>
    <w:rsid w:val="001D006E"/>
    <w:rsid w:val="001D05CC"/>
    <w:rsid w:val="001D071A"/>
    <w:rsid w:val="001D0D58"/>
    <w:rsid w:val="001D0DBD"/>
    <w:rsid w:val="001D0F15"/>
    <w:rsid w:val="001D1453"/>
    <w:rsid w:val="001D175C"/>
    <w:rsid w:val="001D17D3"/>
    <w:rsid w:val="001D2159"/>
    <w:rsid w:val="001D22FB"/>
    <w:rsid w:val="001D2A75"/>
    <w:rsid w:val="001D2EFB"/>
    <w:rsid w:val="001D3217"/>
    <w:rsid w:val="001D3253"/>
    <w:rsid w:val="001D34EE"/>
    <w:rsid w:val="001D356F"/>
    <w:rsid w:val="001D35A6"/>
    <w:rsid w:val="001D35F1"/>
    <w:rsid w:val="001D3E88"/>
    <w:rsid w:val="001D3FA8"/>
    <w:rsid w:val="001D416F"/>
    <w:rsid w:val="001D4470"/>
    <w:rsid w:val="001D4524"/>
    <w:rsid w:val="001D4572"/>
    <w:rsid w:val="001D48B8"/>
    <w:rsid w:val="001D48C0"/>
    <w:rsid w:val="001D49A7"/>
    <w:rsid w:val="001D4C82"/>
    <w:rsid w:val="001D4F98"/>
    <w:rsid w:val="001D53E2"/>
    <w:rsid w:val="001D5468"/>
    <w:rsid w:val="001D5677"/>
    <w:rsid w:val="001D59AA"/>
    <w:rsid w:val="001D5ABC"/>
    <w:rsid w:val="001D60E8"/>
    <w:rsid w:val="001D64A9"/>
    <w:rsid w:val="001D67EA"/>
    <w:rsid w:val="001D690F"/>
    <w:rsid w:val="001D69D4"/>
    <w:rsid w:val="001D6AF5"/>
    <w:rsid w:val="001D6BD0"/>
    <w:rsid w:val="001D70B7"/>
    <w:rsid w:val="001D737B"/>
    <w:rsid w:val="001D7394"/>
    <w:rsid w:val="001D73F2"/>
    <w:rsid w:val="001D7598"/>
    <w:rsid w:val="001D7881"/>
    <w:rsid w:val="001D7B87"/>
    <w:rsid w:val="001D7D43"/>
    <w:rsid w:val="001E0013"/>
    <w:rsid w:val="001E024E"/>
    <w:rsid w:val="001E0260"/>
    <w:rsid w:val="001E051C"/>
    <w:rsid w:val="001E074F"/>
    <w:rsid w:val="001E07D0"/>
    <w:rsid w:val="001E08B1"/>
    <w:rsid w:val="001E09E2"/>
    <w:rsid w:val="001E0BC4"/>
    <w:rsid w:val="001E0CB0"/>
    <w:rsid w:val="001E10C5"/>
    <w:rsid w:val="001E1126"/>
    <w:rsid w:val="001E11B1"/>
    <w:rsid w:val="001E11CA"/>
    <w:rsid w:val="001E12F3"/>
    <w:rsid w:val="001E16C0"/>
    <w:rsid w:val="001E18FB"/>
    <w:rsid w:val="001E1C8E"/>
    <w:rsid w:val="001E2039"/>
    <w:rsid w:val="001E2242"/>
    <w:rsid w:val="001E25EA"/>
    <w:rsid w:val="001E26A6"/>
    <w:rsid w:val="001E2D99"/>
    <w:rsid w:val="001E2EE2"/>
    <w:rsid w:val="001E2EFE"/>
    <w:rsid w:val="001E33A2"/>
    <w:rsid w:val="001E392D"/>
    <w:rsid w:val="001E3A7B"/>
    <w:rsid w:val="001E3D54"/>
    <w:rsid w:val="001E3D6A"/>
    <w:rsid w:val="001E415D"/>
    <w:rsid w:val="001E436C"/>
    <w:rsid w:val="001E43C9"/>
    <w:rsid w:val="001E453C"/>
    <w:rsid w:val="001E49DA"/>
    <w:rsid w:val="001E4CD1"/>
    <w:rsid w:val="001E5380"/>
    <w:rsid w:val="001E5509"/>
    <w:rsid w:val="001E5548"/>
    <w:rsid w:val="001E558E"/>
    <w:rsid w:val="001E5B1A"/>
    <w:rsid w:val="001E5FC3"/>
    <w:rsid w:val="001E6041"/>
    <w:rsid w:val="001E632A"/>
    <w:rsid w:val="001E6664"/>
    <w:rsid w:val="001E6859"/>
    <w:rsid w:val="001E6900"/>
    <w:rsid w:val="001E6B68"/>
    <w:rsid w:val="001E6DF9"/>
    <w:rsid w:val="001E6E79"/>
    <w:rsid w:val="001E6F1A"/>
    <w:rsid w:val="001E70F0"/>
    <w:rsid w:val="001E717A"/>
    <w:rsid w:val="001E75D3"/>
    <w:rsid w:val="001E793C"/>
    <w:rsid w:val="001E7CCE"/>
    <w:rsid w:val="001E7CFD"/>
    <w:rsid w:val="001E7E8F"/>
    <w:rsid w:val="001F043A"/>
    <w:rsid w:val="001F0486"/>
    <w:rsid w:val="001F04C6"/>
    <w:rsid w:val="001F0682"/>
    <w:rsid w:val="001F085A"/>
    <w:rsid w:val="001F08FF"/>
    <w:rsid w:val="001F0B8F"/>
    <w:rsid w:val="001F1039"/>
    <w:rsid w:val="001F11A2"/>
    <w:rsid w:val="001F1321"/>
    <w:rsid w:val="001F156D"/>
    <w:rsid w:val="001F1671"/>
    <w:rsid w:val="001F16A6"/>
    <w:rsid w:val="001F1888"/>
    <w:rsid w:val="001F195A"/>
    <w:rsid w:val="001F1D12"/>
    <w:rsid w:val="001F1D36"/>
    <w:rsid w:val="001F21AE"/>
    <w:rsid w:val="001F2411"/>
    <w:rsid w:val="001F26CD"/>
    <w:rsid w:val="001F2848"/>
    <w:rsid w:val="001F2B39"/>
    <w:rsid w:val="001F2BFC"/>
    <w:rsid w:val="001F2CCF"/>
    <w:rsid w:val="001F2D45"/>
    <w:rsid w:val="001F3178"/>
    <w:rsid w:val="001F317A"/>
    <w:rsid w:val="001F33B9"/>
    <w:rsid w:val="001F34B6"/>
    <w:rsid w:val="001F3AC8"/>
    <w:rsid w:val="001F3B1F"/>
    <w:rsid w:val="001F3B88"/>
    <w:rsid w:val="001F3D77"/>
    <w:rsid w:val="001F3D90"/>
    <w:rsid w:val="001F3D95"/>
    <w:rsid w:val="001F3DD4"/>
    <w:rsid w:val="001F425B"/>
    <w:rsid w:val="001F42CD"/>
    <w:rsid w:val="001F4449"/>
    <w:rsid w:val="001F455E"/>
    <w:rsid w:val="001F45F4"/>
    <w:rsid w:val="001F4764"/>
    <w:rsid w:val="001F4A89"/>
    <w:rsid w:val="001F4BDE"/>
    <w:rsid w:val="001F4D2F"/>
    <w:rsid w:val="001F4D5E"/>
    <w:rsid w:val="001F52A1"/>
    <w:rsid w:val="001F5368"/>
    <w:rsid w:val="001F54A5"/>
    <w:rsid w:val="001F5930"/>
    <w:rsid w:val="001F59A4"/>
    <w:rsid w:val="001F5C02"/>
    <w:rsid w:val="001F5C0C"/>
    <w:rsid w:val="001F5E0B"/>
    <w:rsid w:val="001F60F7"/>
    <w:rsid w:val="001F62EA"/>
    <w:rsid w:val="001F6465"/>
    <w:rsid w:val="001F64B7"/>
    <w:rsid w:val="001F6964"/>
    <w:rsid w:val="001F6A1C"/>
    <w:rsid w:val="001F6C7D"/>
    <w:rsid w:val="001F6D89"/>
    <w:rsid w:val="001F6F48"/>
    <w:rsid w:val="001F72D7"/>
    <w:rsid w:val="001F7436"/>
    <w:rsid w:val="001F74DC"/>
    <w:rsid w:val="001F75C7"/>
    <w:rsid w:val="001F7A37"/>
    <w:rsid w:val="001F7BE1"/>
    <w:rsid w:val="00200053"/>
    <w:rsid w:val="0020041A"/>
    <w:rsid w:val="0020054B"/>
    <w:rsid w:val="0020087A"/>
    <w:rsid w:val="0020087E"/>
    <w:rsid w:val="002009F1"/>
    <w:rsid w:val="00200D82"/>
    <w:rsid w:val="00200F71"/>
    <w:rsid w:val="00200FC5"/>
    <w:rsid w:val="00201589"/>
    <w:rsid w:val="0020190D"/>
    <w:rsid w:val="00201A6C"/>
    <w:rsid w:val="00201F3B"/>
    <w:rsid w:val="00201F5E"/>
    <w:rsid w:val="00202177"/>
    <w:rsid w:val="002023FE"/>
    <w:rsid w:val="00202814"/>
    <w:rsid w:val="00202886"/>
    <w:rsid w:val="00202CDF"/>
    <w:rsid w:val="002031FE"/>
    <w:rsid w:val="00203321"/>
    <w:rsid w:val="0020399A"/>
    <w:rsid w:val="00203A18"/>
    <w:rsid w:val="00203C9F"/>
    <w:rsid w:val="00203E1D"/>
    <w:rsid w:val="0020413E"/>
    <w:rsid w:val="0020423E"/>
    <w:rsid w:val="00204426"/>
    <w:rsid w:val="00204474"/>
    <w:rsid w:val="002044CD"/>
    <w:rsid w:val="0020452C"/>
    <w:rsid w:val="00204939"/>
    <w:rsid w:val="00204C6E"/>
    <w:rsid w:val="00204FF9"/>
    <w:rsid w:val="00205018"/>
    <w:rsid w:val="0020514A"/>
    <w:rsid w:val="002052C0"/>
    <w:rsid w:val="002052CF"/>
    <w:rsid w:val="00205596"/>
    <w:rsid w:val="00205690"/>
    <w:rsid w:val="00205DF1"/>
    <w:rsid w:val="00206000"/>
    <w:rsid w:val="00206234"/>
    <w:rsid w:val="00206274"/>
    <w:rsid w:val="002065D7"/>
    <w:rsid w:val="002066E8"/>
    <w:rsid w:val="002067BF"/>
    <w:rsid w:val="00206839"/>
    <w:rsid w:val="00206866"/>
    <w:rsid w:val="00206F38"/>
    <w:rsid w:val="002076BA"/>
    <w:rsid w:val="002078CF"/>
    <w:rsid w:val="00207C60"/>
    <w:rsid w:val="00207DDC"/>
    <w:rsid w:val="0021024E"/>
    <w:rsid w:val="00210468"/>
    <w:rsid w:val="002106D4"/>
    <w:rsid w:val="002109D6"/>
    <w:rsid w:val="002110C4"/>
    <w:rsid w:val="002111EF"/>
    <w:rsid w:val="00211349"/>
    <w:rsid w:val="00211661"/>
    <w:rsid w:val="0021176C"/>
    <w:rsid w:val="002117F6"/>
    <w:rsid w:val="00211C8C"/>
    <w:rsid w:val="00211CE6"/>
    <w:rsid w:val="00211E39"/>
    <w:rsid w:val="0021278C"/>
    <w:rsid w:val="0021294F"/>
    <w:rsid w:val="00212BA8"/>
    <w:rsid w:val="00212BF6"/>
    <w:rsid w:val="00212D49"/>
    <w:rsid w:val="00212E22"/>
    <w:rsid w:val="002130D2"/>
    <w:rsid w:val="002130DB"/>
    <w:rsid w:val="0021327C"/>
    <w:rsid w:val="00213352"/>
    <w:rsid w:val="002135BF"/>
    <w:rsid w:val="002137CC"/>
    <w:rsid w:val="00213AF6"/>
    <w:rsid w:val="00213B68"/>
    <w:rsid w:val="00214206"/>
    <w:rsid w:val="002149A3"/>
    <w:rsid w:val="00214A0C"/>
    <w:rsid w:val="00214B28"/>
    <w:rsid w:val="002154AA"/>
    <w:rsid w:val="002156F2"/>
    <w:rsid w:val="0021573F"/>
    <w:rsid w:val="002157EE"/>
    <w:rsid w:val="0021595B"/>
    <w:rsid w:val="00215E71"/>
    <w:rsid w:val="002162EF"/>
    <w:rsid w:val="00216335"/>
    <w:rsid w:val="0021663B"/>
    <w:rsid w:val="00216790"/>
    <w:rsid w:val="00216814"/>
    <w:rsid w:val="002169A6"/>
    <w:rsid w:val="00216AB1"/>
    <w:rsid w:val="00216B1F"/>
    <w:rsid w:val="00216E5E"/>
    <w:rsid w:val="002170E0"/>
    <w:rsid w:val="0021714C"/>
    <w:rsid w:val="00217155"/>
    <w:rsid w:val="002171D6"/>
    <w:rsid w:val="0021731D"/>
    <w:rsid w:val="00217431"/>
    <w:rsid w:val="002175A9"/>
    <w:rsid w:val="002178FC"/>
    <w:rsid w:val="00217BFE"/>
    <w:rsid w:val="00217C9C"/>
    <w:rsid w:val="00220044"/>
    <w:rsid w:val="00220063"/>
    <w:rsid w:val="0022016B"/>
    <w:rsid w:val="002202F0"/>
    <w:rsid w:val="00220698"/>
    <w:rsid w:val="00220711"/>
    <w:rsid w:val="00220765"/>
    <w:rsid w:val="002207E0"/>
    <w:rsid w:val="002207EF"/>
    <w:rsid w:val="002207F5"/>
    <w:rsid w:val="00220906"/>
    <w:rsid w:val="002209B3"/>
    <w:rsid w:val="002209D0"/>
    <w:rsid w:val="00220A7D"/>
    <w:rsid w:val="00220B5D"/>
    <w:rsid w:val="00220C16"/>
    <w:rsid w:val="00220CC2"/>
    <w:rsid w:val="00220F46"/>
    <w:rsid w:val="00221364"/>
    <w:rsid w:val="0022145C"/>
    <w:rsid w:val="00221571"/>
    <w:rsid w:val="00221B93"/>
    <w:rsid w:val="00222416"/>
    <w:rsid w:val="002227D6"/>
    <w:rsid w:val="002228D4"/>
    <w:rsid w:val="00222ABD"/>
    <w:rsid w:val="00222E45"/>
    <w:rsid w:val="002232B0"/>
    <w:rsid w:val="002232E4"/>
    <w:rsid w:val="00223855"/>
    <w:rsid w:val="00224168"/>
    <w:rsid w:val="0022455A"/>
    <w:rsid w:val="002247AD"/>
    <w:rsid w:val="00224899"/>
    <w:rsid w:val="00224CEC"/>
    <w:rsid w:val="00224CF3"/>
    <w:rsid w:val="00224FEB"/>
    <w:rsid w:val="00225056"/>
    <w:rsid w:val="0022509F"/>
    <w:rsid w:val="00225189"/>
    <w:rsid w:val="0022525D"/>
    <w:rsid w:val="0022540C"/>
    <w:rsid w:val="00225D09"/>
    <w:rsid w:val="00225DA6"/>
    <w:rsid w:val="00226652"/>
    <w:rsid w:val="00226C92"/>
    <w:rsid w:val="00226D9C"/>
    <w:rsid w:val="00226F35"/>
    <w:rsid w:val="002270EF"/>
    <w:rsid w:val="002270F0"/>
    <w:rsid w:val="00227499"/>
    <w:rsid w:val="0022776F"/>
    <w:rsid w:val="002278C3"/>
    <w:rsid w:val="002279FD"/>
    <w:rsid w:val="00227A37"/>
    <w:rsid w:val="00227B59"/>
    <w:rsid w:val="00227CC9"/>
    <w:rsid w:val="00227CD7"/>
    <w:rsid w:val="00230A16"/>
    <w:rsid w:val="00230F9E"/>
    <w:rsid w:val="00231077"/>
    <w:rsid w:val="0023117B"/>
    <w:rsid w:val="00231250"/>
    <w:rsid w:val="002315A4"/>
    <w:rsid w:val="00231AC3"/>
    <w:rsid w:val="00231B83"/>
    <w:rsid w:val="00231E76"/>
    <w:rsid w:val="00231F28"/>
    <w:rsid w:val="00232266"/>
    <w:rsid w:val="0023230A"/>
    <w:rsid w:val="002323B8"/>
    <w:rsid w:val="00232404"/>
    <w:rsid w:val="00232462"/>
    <w:rsid w:val="002325EF"/>
    <w:rsid w:val="00232643"/>
    <w:rsid w:val="002327A6"/>
    <w:rsid w:val="00232906"/>
    <w:rsid w:val="00232BA2"/>
    <w:rsid w:val="00232E83"/>
    <w:rsid w:val="00233672"/>
    <w:rsid w:val="002337BF"/>
    <w:rsid w:val="00233A15"/>
    <w:rsid w:val="00234465"/>
    <w:rsid w:val="002345B6"/>
    <w:rsid w:val="0023460B"/>
    <w:rsid w:val="0023473E"/>
    <w:rsid w:val="0023486E"/>
    <w:rsid w:val="00234897"/>
    <w:rsid w:val="00234B2B"/>
    <w:rsid w:val="00234C2E"/>
    <w:rsid w:val="00234CED"/>
    <w:rsid w:val="00234DAB"/>
    <w:rsid w:val="00234DD6"/>
    <w:rsid w:val="00234F33"/>
    <w:rsid w:val="00235335"/>
    <w:rsid w:val="002354E6"/>
    <w:rsid w:val="002355A9"/>
    <w:rsid w:val="002356E8"/>
    <w:rsid w:val="00235968"/>
    <w:rsid w:val="002359C9"/>
    <w:rsid w:val="00235B92"/>
    <w:rsid w:val="00235B95"/>
    <w:rsid w:val="00235E07"/>
    <w:rsid w:val="00235F43"/>
    <w:rsid w:val="00236039"/>
    <w:rsid w:val="00236303"/>
    <w:rsid w:val="0023689D"/>
    <w:rsid w:val="00236952"/>
    <w:rsid w:val="00236CCE"/>
    <w:rsid w:val="00236D24"/>
    <w:rsid w:val="00236D30"/>
    <w:rsid w:val="00236F01"/>
    <w:rsid w:val="00237109"/>
    <w:rsid w:val="00237180"/>
    <w:rsid w:val="002375DC"/>
    <w:rsid w:val="00237BF9"/>
    <w:rsid w:val="00240118"/>
    <w:rsid w:val="00240133"/>
    <w:rsid w:val="0024036B"/>
    <w:rsid w:val="00240524"/>
    <w:rsid w:val="002406FD"/>
    <w:rsid w:val="0024094A"/>
    <w:rsid w:val="00240AD8"/>
    <w:rsid w:val="00240F68"/>
    <w:rsid w:val="00241006"/>
    <w:rsid w:val="00241475"/>
    <w:rsid w:val="00241654"/>
    <w:rsid w:val="0024178B"/>
    <w:rsid w:val="002418C5"/>
    <w:rsid w:val="00241981"/>
    <w:rsid w:val="00241A57"/>
    <w:rsid w:val="00241C53"/>
    <w:rsid w:val="00241DF6"/>
    <w:rsid w:val="0024236F"/>
    <w:rsid w:val="0024239B"/>
    <w:rsid w:val="002423F6"/>
    <w:rsid w:val="002424D5"/>
    <w:rsid w:val="0024269C"/>
    <w:rsid w:val="00242C9C"/>
    <w:rsid w:val="00242F29"/>
    <w:rsid w:val="00242FB8"/>
    <w:rsid w:val="00243147"/>
    <w:rsid w:val="002432E5"/>
    <w:rsid w:val="002436E1"/>
    <w:rsid w:val="0024377A"/>
    <w:rsid w:val="0024393C"/>
    <w:rsid w:val="00243D33"/>
    <w:rsid w:val="00243DA3"/>
    <w:rsid w:val="0024469C"/>
    <w:rsid w:val="00244777"/>
    <w:rsid w:val="0024494A"/>
    <w:rsid w:val="00244B06"/>
    <w:rsid w:val="00244E07"/>
    <w:rsid w:val="00245287"/>
    <w:rsid w:val="00245351"/>
    <w:rsid w:val="002455E1"/>
    <w:rsid w:val="0024568B"/>
    <w:rsid w:val="00245AC4"/>
    <w:rsid w:val="00245CB4"/>
    <w:rsid w:val="00245CBC"/>
    <w:rsid w:val="00245DDA"/>
    <w:rsid w:val="00245F08"/>
    <w:rsid w:val="0024623C"/>
    <w:rsid w:val="00246642"/>
    <w:rsid w:val="00246928"/>
    <w:rsid w:val="00246B1B"/>
    <w:rsid w:val="00246D07"/>
    <w:rsid w:val="0024719E"/>
    <w:rsid w:val="002471B0"/>
    <w:rsid w:val="002471D2"/>
    <w:rsid w:val="0024773A"/>
    <w:rsid w:val="00247755"/>
    <w:rsid w:val="002477E7"/>
    <w:rsid w:val="002478E0"/>
    <w:rsid w:val="00247BA8"/>
    <w:rsid w:val="002501B4"/>
    <w:rsid w:val="002506A2"/>
    <w:rsid w:val="00250BDF"/>
    <w:rsid w:val="00250C12"/>
    <w:rsid w:val="00250CF0"/>
    <w:rsid w:val="00250D4E"/>
    <w:rsid w:val="00250F9C"/>
    <w:rsid w:val="0025108B"/>
    <w:rsid w:val="002512EA"/>
    <w:rsid w:val="00251430"/>
    <w:rsid w:val="00251A50"/>
    <w:rsid w:val="00251B1E"/>
    <w:rsid w:val="00251C36"/>
    <w:rsid w:val="00251C43"/>
    <w:rsid w:val="00251C5F"/>
    <w:rsid w:val="00251FA8"/>
    <w:rsid w:val="00252335"/>
    <w:rsid w:val="0025255A"/>
    <w:rsid w:val="00252827"/>
    <w:rsid w:val="00252B29"/>
    <w:rsid w:val="00252E1C"/>
    <w:rsid w:val="0025318F"/>
    <w:rsid w:val="00253793"/>
    <w:rsid w:val="00253983"/>
    <w:rsid w:val="00253B12"/>
    <w:rsid w:val="00253BB6"/>
    <w:rsid w:val="00253C80"/>
    <w:rsid w:val="00253D73"/>
    <w:rsid w:val="00253EEA"/>
    <w:rsid w:val="00253FB0"/>
    <w:rsid w:val="00254328"/>
    <w:rsid w:val="002543BD"/>
    <w:rsid w:val="00254796"/>
    <w:rsid w:val="0025482C"/>
    <w:rsid w:val="00254FAF"/>
    <w:rsid w:val="00254FEB"/>
    <w:rsid w:val="0025502D"/>
    <w:rsid w:val="00255726"/>
    <w:rsid w:val="00255856"/>
    <w:rsid w:val="0025603C"/>
    <w:rsid w:val="002560CD"/>
    <w:rsid w:val="00256384"/>
    <w:rsid w:val="002563D4"/>
    <w:rsid w:val="00256434"/>
    <w:rsid w:val="00256527"/>
    <w:rsid w:val="002565B5"/>
    <w:rsid w:val="00256783"/>
    <w:rsid w:val="00256897"/>
    <w:rsid w:val="0025699A"/>
    <w:rsid w:val="00256B9F"/>
    <w:rsid w:val="00256BFA"/>
    <w:rsid w:val="00256D0A"/>
    <w:rsid w:val="00256D5E"/>
    <w:rsid w:val="00257020"/>
    <w:rsid w:val="00257710"/>
    <w:rsid w:val="00257728"/>
    <w:rsid w:val="00257B67"/>
    <w:rsid w:val="00257DD1"/>
    <w:rsid w:val="00257F51"/>
    <w:rsid w:val="00260129"/>
    <w:rsid w:val="0026023F"/>
    <w:rsid w:val="002605FB"/>
    <w:rsid w:val="0026069C"/>
    <w:rsid w:val="00260810"/>
    <w:rsid w:val="00260AFC"/>
    <w:rsid w:val="00260C49"/>
    <w:rsid w:val="00260D70"/>
    <w:rsid w:val="0026120F"/>
    <w:rsid w:val="0026141A"/>
    <w:rsid w:val="002614BB"/>
    <w:rsid w:val="002619D1"/>
    <w:rsid w:val="00261B7B"/>
    <w:rsid w:val="00261C98"/>
    <w:rsid w:val="00261DFB"/>
    <w:rsid w:val="00262054"/>
    <w:rsid w:val="002621A1"/>
    <w:rsid w:val="002623E7"/>
    <w:rsid w:val="00262703"/>
    <w:rsid w:val="00262730"/>
    <w:rsid w:val="00262B40"/>
    <w:rsid w:val="00262C38"/>
    <w:rsid w:val="00262C6A"/>
    <w:rsid w:val="00263026"/>
    <w:rsid w:val="002633AA"/>
    <w:rsid w:val="002633C5"/>
    <w:rsid w:val="00263633"/>
    <w:rsid w:val="002636EA"/>
    <w:rsid w:val="00263A45"/>
    <w:rsid w:val="00263B26"/>
    <w:rsid w:val="00263B37"/>
    <w:rsid w:val="00263BAE"/>
    <w:rsid w:val="00263F45"/>
    <w:rsid w:val="002643A6"/>
    <w:rsid w:val="00264C10"/>
    <w:rsid w:val="00264C85"/>
    <w:rsid w:val="00264D71"/>
    <w:rsid w:val="0026503C"/>
    <w:rsid w:val="002651EA"/>
    <w:rsid w:val="00265213"/>
    <w:rsid w:val="0026563A"/>
    <w:rsid w:val="002657B2"/>
    <w:rsid w:val="00265A2E"/>
    <w:rsid w:val="00265CBD"/>
    <w:rsid w:val="002667C9"/>
    <w:rsid w:val="00266EC1"/>
    <w:rsid w:val="002670E9"/>
    <w:rsid w:val="00267380"/>
    <w:rsid w:val="00267419"/>
    <w:rsid w:val="002675C7"/>
    <w:rsid w:val="00267851"/>
    <w:rsid w:val="00267AC7"/>
    <w:rsid w:val="00267C8A"/>
    <w:rsid w:val="00267D11"/>
    <w:rsid w:val="00267FB2"/>
    <w:rsid w:val="0027006D"/>
    <w:rsid w:val="00270311"/>
    <w:rsid w:val="00270908"/>
    <w:rsid w:val="00270D81"/>
    <w:rsid w:val="00271076"/>
    <w:rsid w:val="00271642"/>
    <w:rsid w:val="00271764"/>
    <w:rsid w:val="002717FC"/>
    <w:rsid w:val="00271C6E"/>
    <w:rsid w:val="00271CAC"/>
    <w:rsid w:val="00271EEF"/>
    <w:rsid w:val="0027245D"/>
    <w:rsid w:val="00272492"/>
    <w:rsid w:val="00272939"/>
    <w:rsid w:val="00272958"/>
    <w:rsid w:val="00272A7F"/>
    <w:rsid w:val="00272C5F"/>
    <w:rsid w:val="00273070"/>
    <w:rsid w:val="002732E8"/>
    <w:rsid w:val="0027389F"/>
    <w:rsid w:val="00273955"/>
    <w:rsid w:val="00273C10"/>
    <w:rsid w:val="00273C86"/>
    <w:rsid w:val="00273ECF"/>
    <w:rsid w:val="00273F34"/>
    <w:rsid w:val="0027419B"/>
    <w:rsid w:val="002741C1"/>
    <w:rsid w:val="002743B3"/>
    <w:rsid w:val="00274596"/>
    <w:rsid w:val="002745CF"/>
    <w:rsid w:val="0027465A"/>
    <w:rsid w:val="00274715"/>
    <w:rsid w:val="00274929"/>
    <w:rsid w:val="00274BE3"/>
    <w:rsid w:val="00274DE9"/>
    <w:rsid w:val="00275056"/>
    <w:rsid w:val="0027575C"/>
    <w:rsid w:val="002757A4"/>
    <w:rsid w:val="00275BA5"/>
    <w:rsid w:val="00275BC9"/>
    <w:rsid w:val="00275D8F"/>
    <w:rsid w:val="002763B8"/>
    <w:rsid w:val="00276AD6"/>
    <w:rsid w:val="00276D34"/>
    <w:rsid w:val="0027725A"/>
    <w:rsid w:val="00277761"/>
    <w:rsid w:val="00277EAD"/>
    <w:rsid w:val="002802D6"/>
    <w:rsid w:val="0028059D"/>
    <w:rsid w:val="0028091E"/>
    <w:rsid w:val="00280A4A"/>
    <w:rsid w:val="00280BF8"/>
    <w:rsid w:val="00280C16"/>
    <w:rsid w:val="002810FC"/>
    <w:rsid w:val="00281186"/>
    <w:rsid w:val="0028136B"/>
    <w:rsid w:val="00281726"/>
    <w:rsid w:val="0028186C"/>
    <w:rsid w:val="00282035"/>
    <w:rsid w:val="002823C2"/>
    <w:rsid w:val="002826B2"/>
    <w:rsid w:val="002828C2"/>
    <w:rsid w:val="0028299D"/>
    <w:rsid w:val="00282A4E"/>
    <w:rsid w:val="00282D31"/>
    <w:rsid w:val="00282EBC"/>
    <w:rsid w:val="002830B7"/>
    <w:rsid w:val="002830BD"/>
    <w:rsid w:val="00283610"/>
    <w:rsid w:val="002836A3"/>
    <w:rsid w:val="002837E4"/>
    <w:rsid w:val="002837F4"/>
    <w:rsid w:val="0028384E"/>
    <w:rsid w:val="00283FF9"/>
    <w:rsid w:val="00284022"/>
    <w:rsid w:val="0028402E"/>
    <w:rsid w:val="002840BF"/>
    <w:rsid w:val="002845E0"/>
    <w:rsid w:val="00284A22"/>
    <w:rsid w:val="00284C4D"/>
    <w:rsid w:val="00284F47"/>
    <w:rsid w:val="002850BC"/>
    <w:rsid w:val="002853CB"/>
    <w:rsid w:val="0028540A"/>
    <w:rsid w:val="00285595"/>
    <w:rsid w:val="00285BEE"/>
    <w:rsid w:val="00285DAD"/>
    <w:rsid w:val="0028600E"/>
    <w:rsid w:val="00286A28"/>
    <w:rsid w:val="00286F86"/>
    <w:rsid w:val="002874CC"/>
    <w:rsid w:val="002874F7"/>
    <w:rsid w:val="002875A0"/>
    <w:rsid w:val="0028770B"/>
    <w:rsid w:val="002877E7"/>
    <w:rsid w:val="0028788D"/>
    <w:rsid w:val="00287A11"/>
    <w:rsid w:val="00287EF1"/>
    <w:rsid w:val="00290059"/>
    <w:rsid w:val="002900F7"/>
    <w:rsid w:val="00290103"/>
    <w:rsid w:val="00290136"/>
    <w:rsid w:val="0029067F"/>
    <w:rsid w:val="00290883"/>
    <w:rsid w:val="002908B3"/>
    <w:rsid w:val="002908BF"/>
    <w:rsid w:val="002909E0"/>
    <w:rsid w:val="00290E84"/>
    <w:rsid w:val="00290F09"/>
    <w:rsid w:val="002911B7"/>
    <w:rsid w:val="0029184F"/>
    <w:rsid w:val="002918DC"/>
    <w:rsid w:val="002920F4"/>
    <w:rsid w:val="00292153"/>
    <w:rsid w:val="002921D4"/>
    <w:rsid w:val="0029222D"/>
    <w:rsid w:val="00292403"/>
    <w:rsid w:val="00292658"/>
    <w:rsid w:val="00292D95"/>
    <w:rsid w:val="00292E62"/>
    <w:rsid w:val="00292EB4"/>
    <w:rsid w:val="00293A08"/>
    <w:rsid w:val="00293A2D"/>
    <w:rsid w:val="00293CE9"/>
    <w:rsid w:val="00293D88"/>
    <w:rsid w:val="00293F46"/>
    <w:rsid w:val="00293F79"/>
    <w:rsid w:val="00293FBA"/>
    <w:rsid w:val="00294181"/>
    <w:rsid w:val="002941D1"/>
    <w:rsid w:val="00294247"/>
    <w:rsid w:val="002943FC"/>
    <w:rsid w:val="00294759"/>
    <w:rsid w:val="0029481A"/>
    <w:rsid w:val="0029483D"/>
    <w:rsid w:val="00294DD5"/>
    <w:rsid w:val="00294EDC"/>
    <w:rsid w:val="00295020"/>
    <w:rsid w:val="002956AA"/>
    <w:rsid w:val="0029577F"/>
    <w:rsid w:val="00295871"/>
    <w:rsid w:val="0029596B"/>
    <w:rsid w:val="00295A86"/>
    <w:rsid w:val="00295AD2"/>
    <w:rsid w:val="0029607B"/>
    <w:rsid w:val="002961A6"/>
    <w:rsid w:val="0029639F"/>
    <w:rsid w:val="0029649C"/>
    <w:rsid w:val="002965E8"/>
    <w:rsid w:val="00296621"/>
    <w:rsid w:val="0029687B"/>
    <w:rsid w:val="002968B3"/>
    <w:rsid w:val="002968F1"/>
    <w:rsid w:val="00296AB0"/>
    <w:rsid w:val="00296CE2"/>
    <w:rsid w:val="00296E50"/>
    <w:rsid w:val="002971A1"/>
    <w:rsid w:val="002973C4"/>
    <w:rsid w:val="00297631"/>
    <w:rsid w:val="00297636"/>
    <w:rsid w:val="00297757"/>
    <w:rsid w:val="00297BE5"/>
    <w:rsid w:val="002A0451"/>
    <w:rsid w:val="002A06EB"/>
    <w:rsid w:val="002A0713"/>
    <w:rsid w:val="002A0792"/>
    <w:rsid w:val="002A0AA2"/>
    <w:rsid w:val="002A0BD3"/>
    <w:rsid w:val="002A0C50"/>
    <w:rsid w:val="002A0ECE"/>
    <w:rsid w:val="002A0FEF"/>
    <w:rsid w:val="002A1061"/>
    <w:rsid w:val="002A1131"/>
    <w:rsid w:val="002A1148"/>
    <w:rsid w:val="002A1302"/>
    <w:rsid w:val="002A1358"/>
    <w:rsid w:val="002A1F67"/>
    <w:rsid w:val="002A2266"/>
    <w:rsid w:val="002A22D9"/>
    <w:rsid w:val="002A23B6"/>
    <w:rsid w:val="002A2B8A"/>
    <w:rsid w:val="002A2BE3"/>
    <w:rsid w:val="002A32D6"/>
    <w:rsid w:val="002A34AE"/>
    <w:rsid w:val="002A34E8"/>
    <w:rsid w:val="002A37F0"/>
    <w:rsid w:val="002A3B37"/>
    <w:rsid w:val="002A408D"/>
    <w:rsid w:val="002A40A7"/>
    <w:rsid w:val="002A4344"/>
    <w:rsid w:val="002A4384"/>
    <w:rsid w:val="002A4574"/>
    <w:rsid w:val="002A45A3"/>
    <w:rsid w:val="002A483A"/>
    <w:rsid w:val="002A4A45"/>
    <w:rsid w:val="002A4D36"/>
    <w:rsid w:val="002A505E"/>
    <w:rsid w:val="002A59A6"/>
    <w:rsid w:val="002A5B6E"/>
    <w:rsid w:val="002A5BB8"/>
    <w:rsid w:val="002A601B"/>
    <w:rsid w:val="002A60E5"/>
    <w:rsid w:val="002A6427"/>
    <w:rsid w:val="002A68F3"/>
    <w:rsid w:val="002A695C"/>
    <w:rsid w:val="002A6AD7"/>
    <w:rsid w:val="002A6BE7"/>
    <w:rsid w:val="002A6C20"/>
    <w:rsid w:val="002A6E7B"/>
    <w:rsid w:val="002A6F6B"/>
    <w:rsid w:val="002A6F6E"/>
    <w:rsid w:val="002A7140"/>
    <w:rsid w:val="002A7151"/>
    <w:rsid w:val="002A7683"/>
    <w:rsid w:val="002A7A83"/>
    <w:rsid w:val="002A7DB3"/>
    <w:rsid w:val="002B042A"/>
    <w:rsid w:val="002B04FD"/>
    <w:rsid w:val="002B08BE"/>
    <w:rsid w:val="002B0F27"/>
    <w:rsid w:val="002B107A"/>
    <w:rsid w:val="002B1117"/>
    <w:rsid w:val="002B119C"/>
    <w:rsid w:val="002B127D"/>
    <w:rsid w:val="002B151D"/>
    <w:rsid w:val="002B15EF"/>
    <w:rsid w:val="002B19E1"/>
    <w:rsid w:val="002B1C78"/>
    <w:rsid w:val="002B212D"/>
    <w:rsid w:val="002B2348"/>
    <w:rsid w:val="002B245B"/>
    <w:rsid w:val="002B2501"/>
    <w:rsid w:val="002B29B2"/>
    <w:rsid w:val="002B29DF"/>
    <w:rsid w:val="002B29ED"/>
    <w:rsid w:val="002B2A09"/>
    <w:rsid w:val="002B2B12"/>
    <w:rsid w:val="002B2DD2"/>
    <w:rsid w:val="002B359D"/>
    <w:rsid w:val="002B38ED"/>
    <w:rsid w:val="002B3B2C"/>
    <w:rsid w:val="002B3B43"/>
    <w:rsid w:val="002B3B50"/>
    <w:rsid w:val="002B3C6B"/>
    <w:rsid w:val="002B3DEE"/>
    <w:rsid w:val="002B401E"/>
    <w:rsid w:val="002B4361"/>
    <w:rsid w:val="002B4570"/>
    <w:rsid w:val="002B4BAF"/>
    <w:rsid w:val="002B5210"/>
    <w:rsid w:val="002B54A9"/>
    <w:rsid w:val="002B554E"/>
    <w:rsid w:val="002B5584"/>
    <w:rsid w:val="002B574E"/>
    <w:rsid w:val="002B5ABE"/>
    <w:rsid w:val="002B5B37"/>
    <w:rsid w:val="002B62BA"/>
    <w:rsid w:val="002B64C6"/>
    <w:rsid w:val="002B6673"/>
    <w:rsid w:val="002B68A1"/>
    <w:rsid w:val="002B7081"/>
    <w:rsid w:val="002B7747"/>
    <w:rsid w:val="002B777A"/>
    <w:rsid w:val="002B785F"/>
    <w:rsid w:val="002B7886"/>
    <w:rsid w:val="002B7987"/>
    <w:rsid w:val="002B7C5A"/>
    <w:rsid w:val="002C0136"/>
    <w:rsid w:val="002C015E"/>
    <w:rsid w:val="002C0435"/>
    <w:rsid w:val="002C06D6"/>
    <w:rsid w:val="002C0933"/>
    <w:rsid w:val="002C09CB"/>
    <w:rsid w:val="002C0CCD"/>
    <w:rsid w:val="002C0E41"/>
    <w:rsid w:val="002C11E9"/>
    <w:rsid w:val="002C13EE"/>
    <w:rsid w:val="002C164E"/>
    <w:rsid w:val="002C16DB"/>
    <w:rsid w:val="002C1949"/>
    <w:rsid w:val="002C1A27"/>
    <w:rsid w:val="002C1D5A"/>
    <w:rsid w:val="002C2038"/>
    <w:rsid w:val="002C2256"/>
    <w:rsid w:val="002C22E5"/>
    <w:rsid w:val="002C26CE"/>
    <w:rsid w:val="002C2D63"/>
    <w:rsid w:val="002C3157"/>
    <w:rsid w:val="002C3174"/>
    <w:rsid w:val="002C3557"/>
    <w:rsid w:val="002C358C"/>
    <w:rsid w:val="002C38AB"/>
    <w:rsid w:val="002C3B7C"/>
    <w:rsid w:val="002C3BF3"/>
    <w:rsid w:val="002C3D0D"/>
    <w:rsid w:val="002C3E32"/>
    <w:rsid w:val="002C4012"/>
    <w:rsid w:val="002C454E"/>
    <w:rsid w:val="002C4CFD"/>
    <w:rsid w:val="002C4D0F"/>
    <w:rsid w:val="002C4EE6"/>
    <w:rsid w:val="002C56AE"/>
    <w:rsid w:val="002C5C10"/>
    <w:rsid w:val="002C5D9C"/>
    <w:rsid w:val="002C5DFB"/>
    <w:rsid w:val="002C5F59"/>
    <w:rsid w:val="002C6230"/>
    <w:rsid w:val="002C65AE"/>
    <w:rsid w:val="002C6939"/>
    <w:rsid w:val="002C6C35"/>
    <w:rsid w:val="002C6D1A"/>
    <w:rsid w:val="002C6E0B"/>
    <w:rsid w:val="002C70DC"/>
    <w:rsid w:val="002C736B"/>
    <w:rsid w:val="002C75FD"/>
    <w:rsid w:val="002C763C"/>
    <w:rsid w:val="002C7BDC"/>
    <w:rsid w:val="002C7D7B"/>
    <w:rsid w:val="002D0357"/>
    <w:rsid w:val="002D05CB"/>
    <w:rsid w:val="002D068A"/>
    <w:rsid w:val="002D06C0"/>
    <w:rsid w:val="002D0A6F"/>
    <w:rsid w:val="002D0ACA"/>
    <w:rsid w:val="002D0C53"/>
    <w:rsid w:val="002D0DDD"/>
    <w:rsid w:val="002D10EF"/>
    <w:rsid w:val="002D1174"/>
    <w:rsid w:val="002D1A41"/>
    <w:rsid w:val="002D1C10"/>
    <w:rsid w:val="002D1F3A"/>
    <w:rsid w:val="002D26B5"/>
    <w:rsid w:val="002D2713"/>
    <w:rsid w:val="002D27F2"/>
    <w:rsid w:val="002D2C29"/>
    <w:rsid w:val="002D33FE"/>
    <w:rsid w:val="002D34C5"/>
    <w:rsid w:val="002D3B82"/>
    <w:rsid w:val="002D3CA2"/>
    <w:rsid w:val="002D3D6A"/>
    <w:rsid w:val="002D3FDA"/>
    <w:rsid w:val="002D40A5"/>
    <w:rsid w:val="002D4202"/>
    <w:rsid w:val="002D4429"/>
    <w:rsid w:val="002D443B"/>
    <w:rsid w:val="002D471D"/>
    <w:rsid w:val="002D4EC3"/>
    <w:rsid w:val="002D4FD0"/>
    <w:rsid w:val="002D53E4"/>
    <w:rsid w:val="002D5956"/>
    <w:rsid w:val="002D5A96"/>
    <w:rsid w:val="002D5CC7"/>
    <w:rsid w:val="002D5F49"/>
    <w:rsid w:val="002D5FAD"/>
    <w:rsid w:val="002D6029"/>
    <w:rsid w:val="002D6156"/>
    <w:rsid w:val="002D627B"/>
    <w:rsid w:val="002D64A4"/>
    <w:rsid w:val="002D67AB"/>
    <w:rsid w:val="002D6860"/>
    <w:rsid w:val="002D68CB"/>
    <w:rsid w:val="002D6A48"/>
    <w:rsid w:val="002D6DEB"/>
    <w:rsid w:val="002D7007"/>
    <w:rsid w:val="002D72BB"/>
    <w:rsid w:val="002D739E"/>
    <w:rsid w:val="002D75B1"/>
    <w:rsid w:val="002D76EC"/>
    <w:rsid w:val="002D7792"/>
    <w:rsid w:val="002D7DB2"/>
    <w:rsid w:val="002D7F42"/>
    <w:rsid w:val="002E01C6"/>
    <w:rsid w:val="002E03D1"/>
    <w:rsid w:val="002E0566"/>
    <w:rsid w:val="002E0648"/>
    <w:rsid w:val="002E0726"/>
    <w:rsid w:val="002E0955"/>
    <w:rsid w:val="002E0BDA"/>
    <w:rsid w:val="002E0C39"/>
    <w:rsid w:val="002E0E1B"/>
    <w:rsid w:val="002E0E61"/>
    <w:rsid w:val="002E0FE9"/>
    <w:rsid w:val="002E12BD"/>
    <w:rsid w:val="002E148F"/>
    <w:rsid w:val="002E14DC"/>
    <w:rsid w:val="002E1502"/>
    <w:rsid w:val="002E1539"/>
    <w:rsid w:val="002E1664"/>
    <w:rsid w:val="002E1D1E"/>
    <w:rsid w:val="002E1E05"/>
    <w:rsid w:val="002E2103"/>
    <w:rsid w:val="002E2161"/>
    <w:rsid w:val="002E2310"/>
    <w:rsid w:val="002E2395"/>
    <w:rsid w:val="002E2592"/>
    <w:rsid w:val="002E2789"/>
    <w:rsid w:val="002E2B1D"/>
    <w:rsid w:val="002E2D51"/>
    <w:rsid w:val="002E2D9A"/>
    <w:rsid w:val="002E2E82"/>
    <w:rsid w:val="002E3248"/>
    <w:rsid w:val="002E33D5"/>
    <w:rsid w:val="002E33DC"/>
    <w:rsid w:val="002E342B"/>
    <w:rsid w:val="002E3528"/>
    <w:rsid w:val="002E35DF"/>
    <w:rsid w:val="002E3811"/>
    <w:rsid w:val="002E39A6"/>
    <w:rsid w:val="002E3A4C"/>
    <w:rsid w:val="002E3A7E"/>
    <w:rsid w:val="002E3EF5"/>
    <w:rsid w:val="002E3F0F"/>
    <w:rsid w:val="002E4051"/>
    <w:rsid w:val="002E48A4"/>
    <w:rsid w:val="002E49A9"/>
    <w:rsid w:val="002E4D60"/>
    <w:rsid w:val="002E4E27"/>
    <w:rsid w:val="002E4E5E"/>
    <w:rsid w:val="002E4EAF"/>
    <w:rsid w:val="002E505D"/>
    <w:rsid w:val="002E5065"/>
    <w:rsid w:val="002E512D"/>
    <w:rsid w:val="002E5403"/>
    <w:rsid w:val="002E5673"/>
    <w:rsid w:val="002E5714"/>
    <w:rsid w:val="002E5A39"/>
    <w:rsid w:val="002E5AAD"/>
    <w:rsid w:val="002E5C65"/>
    <w:rsid w:val="002E5DB5"/>
    <w:rsid w:val="002E5DC6"/>
    <w:rsid w:val="002E5FDB"/>
    <w:rsid w:val="002E635A"/>
    <w:rsid w:val="002E6452"/>
    <w:rsid w:val="002E64A7"/>
    <w:rsid w:val="002E6643"/>
    <w:rsid w:val="002E68EC"/>
    <w:rsid w:val="002E6C74"/>
    <w:rsid w:val="002E6E17"/>
    <w:rsid w:val="002E6F02"/>
    <w:rsid w:val="002E70F1"/>
    <w:rsid w:val="002E7191"/>
    <w:rsid w:val="002E73CA"/>
    <w:rsid w:val="002E7646"/>
    <w:rsid w:val="002E7C50"/>
    <w:rsid w:val="002E7D1E"/>
    <w:rsid w:val="002F0169"/>
    <w:rsid w:val="002F061D"/>
    <w:rsid w:val="002F09B6"/>
    <w:rsid w:val="002F10DF"/>
    <w:rsid w:val="002F15AC"/>
    <w:rsid w:val="002F1820"/>
    <w:rsid w:val="002F1B13"/>
    <w:rsid w:val="002F1C28"/>
    <w:rsid w:val="002F1E28"/>
    <w:rsid w:val="002F2069"/>
    <w:rsid w:val="002F25E4"/>
    <w:rsid w:val="002F27D6"/>
    <w:rsid w:val="002F29FA"/>
    <w:rsid w:val="002F3127"/>
    <w:rsid w:val="002F3159"/>
    <w:rsid w:val="002F3BB1"/>
    <w:rsid w:val="002F3F06"/>
    <w:rsid w:val="002F3FAF"/>
    <w:rsid w:val="002F3FBB"/>
    <w:rsid w:val="002F4096"/>
    <w:rsid w:val="002F40A8"/>
    <w:rsid w:val="002F4A2D"/>
    <w:rsid w:val="002F4B3F"/>
    <w:rsid w:val="002F4E3A"/>
    <w:rsid w:val="002F5104"/>
    <w:rsid w:val="002F522B"/>
    <w:rsid w:val="002F5542"/>
    <w:rsid w:val="002F57B5"/>
    <w:rsid w:val="002F58FC"/>
    <w:rsid w:val="002F5BDA"/>
    <w:rsid w:val="002F5C62"/>
    <w:rsid w:val="002F5F29"/>
    <w:rsid w:val="002F6340"/>
    <w:rsid w:val="002F64C6"/>
    <w:rsid w:val="002F64F7"/>
    <w:rsid w:val="002F65D1"/>
    <w:rsid w:val="002F6683"/>
    <w:rsid w:val="002F71E8"/>
    <w:rsid w:val="002F750A"/>
    <w:rsid w:val="002F768D"/>
    <w:rsid w:val="002F77B2"/>
    <w:rsid w:val="002F78D8"/>
    <w:rsid w:val="002F79C7"/>
    <w:rsid w:val="002F7BC8"/>
    <w:rsid w:val="002F7D25"/>
    <w:rsid w:val="002F7D92"/>
    <w:rsid w:val="002F7E72"/>
    <w:rsid w:val="002F7F64"/>
    <w:rsid w:val="003001A3"/>
    <w:rsid w:val="00300328"/>
    <w:rsid w:val="00300337"/>
    <w:rsid w:val="003003C8"/>
    <w:rsid w:val="00300ED3"/>
    <w:rsid w:val="00300F4C"/>
    <w:rsid w:val="00301220"/>
    <w:rsid w:val="003013EA"/>
    <w:rsid w:val="00301554"/>
    <w:rsid w:val="0030185D"/>
    <w:rsid w:val="00301A91"/>
    <w:rsid w:val="00301C1C"/>
    <w:rsid w:val="003020D4"/>
    <w:rsid w:val="00302224"/>
    <w:rsid w:val="00302CDB"/>
    <w:rsid w:val="00302DAC"/>
    <w:rsid w:val="00302E91"/>
    <w:rsid w:val="00302F0A"/>
    <w:rsid w:val="0030303C"/>
    <w:rsid w:val="003032A4"/>
    <w:rsid w:val="0030353D"/>
    <w:rsid w:val="00303A27"/>
    <w:rsid w:val="00303AB3"/>
    <w:rsid w:val="00303BB5"/>
    <w:rsid w:val="00303C04"/>
    <w:rsid w:val="00303D15"/>
    <w:rsid w:val="00303FD0"/>
    <w:rsid w:val="0030464D"/>
    <w:rsid w:val="00304D9F"/>
    <w:rsid w:val="00305114"/>
    <w:rsid w:val="003051CB"/>
    <w:rsid w:val="003057BD"/>
    <w:rsid w:val="00305C28"/>
    <w:rsid w:val="003066D2"/>
    <w:rsid w:val="00306744"/>
    <w:rsid w:val="0030684E"/>
    <w:rsid w:val="00306857"/>
    <w:rsid w:val="003068B3"/>
    <w:rsid w:val="00306995"/>
    <w:rsid w:val="00307056"/>
    <w:rsid w:val="00307082"/>
    <w:rsid w:val="00307224"/>
    <w:rsid w:val="0030724A"/>
    <w:rsid w:val="0030724D"/>
    <w:rsid w:val="0030746B"/>
    <w:rsid w:val="003075CC"/>
    <w:rsid w:val="003076E2"/>
    <w:rsid w:val="003077FE"/>
    <w:rsid w:val="00307A5A"/>
    <w:rsid w:val="00307DD6"/>
    <w:rsid w:val="00307ED5"/>
    <w:rsid w:val="00307EF5"/>
    <w:rsid w:val="0031007D"/>
    <w:rsid w:val="00310081"/>
    <w:rsid w:val="003101EB"/>
    <w:rsid w:val="0031025F"/>
    <w:rsid w:val="003103C3"/>
    <w:rsid w:val="00310800"/>
    <w:rsid w:val="00310834"/>
    <w:rsid w:val="00310965"/>
    <w:rsid w:val="0031099F"/>
    <w:rsid w:val="003109B2"/>
    <w:rsid w:val="00310A95"/>
    <w:rsid w:val="00310E9D"/>
    <w:rsid w:val="00310EE7"/>
    <w:rsid w:val="003110FF"/>
    <w:rsid w:val="003111DB"/>
    <w:rsid w:val="00311427"/>
    <w:rsid w:val="00311968"/>
    <w:rsid w:val="00311A0F"/>
    <w:rsid w:val="00311E00"/>
    <w:rsid w:val="00311E83"/>
    <w:rsid w:val="00311F0A"/>
    <w:rsid w:val="00311F5F"/>
    <w:rsid w:val="0031221D"/>
    <w:rsid w:val="003123BE"/>
    <w:rsid w:val="0031291F"/>
    <w:rsid w:val="00312BF2"/>
    <w:rsid w:val="00312C30"/>
    <w:rsid w:val="0031310F"/>
    <w:rsid w:val="00313602"/>
    <w:rsid w:val="0031376A"/>
    <w:rsid w:val="00313AFD"/>
    <w:rsid w:val="00313E97"/>
    <w:rsid w:val="003141E8"/>
    <w:rsid w:val="003142A2"/>
    <w:rsid w:val="00314403"/>
    <w:rsid w:val="00314CD4"/>
    <w:rsid w:val="00314E17"/>
    <w:rsid w:val="00314FA8"/>
    <w:rsid w:val="003151BD"/>
    <w:rsid w:val="0031545F"/>
    <w:rsid w:val="003154B7"/>
    <w:rsid w:val="00315793"/>
    <w:rsid w:val="00315C97"/>
    <w:rsid w:val="00315E7B"/>
    <w:rsid w:val="00315FD0"/>
    <w:rsid w:val="0031631F"/>
    <w:rsid w:val="00316403"/>
    <w:rsid w:val="003165FB"/>
    <w:rsid w:val="00316675"/>
    <w:rsid w:val="00316889"/>
    <w:rsid w:val="0031694E"/>
    <w:rsid w:val="003169EB"/>
    <w:rsid w:val="00316A86"/>
    <w:rsid w:val="00316E00"/>
    <w:rsid w:val="00316EFB"/>
    <w:rsid w:val="003173CA"/>
    <w:rsid w:val="003175EE"/>
    <w:rsid w:val="003179AC"/>
    <w:rsid w:val="003179DC"/>
    <w:rsid w:val="00317A2C"/>
    <w:rsid w:val="00317AAA"/>
    <w:rsid w:val="00317ECD"/>
    <w:rsid w:val="00320160"/>
    <w:rsid w:val="003203EF"/>
    <w:rsid w:val="003204CE"/>
    <w:rsid w:val="003204F6"/>
    <w:rsid w:val="00320556"/>
    <w:rsid w:val="003207E0"/>
    <w:rsid w:val="00320C24"/>
    <w:rsid w:val="00320CDB"/>
    <w:rsid w:val="00321106"/>
    <w:rsid w:val="00321224"/>
    <w:rsid w:val="003215E8"/>
    <w:rsid w:val="00321AA4"/>
    <w:rsid w:val="00321AF6"/>
    <w:rsid w:val="00321C5F"/>
    <w:rsid w:val="00321D88"/>
    <w:rsid w:val="00321DEF"/>
    <w:rsid w:val="00321F41"/>
    <w:rsid w:val="0032241D"/>
    <w:rsid w:val="003224D3"/>
    <w:rsid w:val="00322B1D"/>
    <w:rsid w:val="00322D9F"/>
    <w:rsid w:val="003232EB"/>
    <w:rsid w:val="00323500"/>
    <w:rsid w:val="003235A7"/>
    <w:rsid w:val="00323625"/>
    <w:rsid w:val="00323637"/>
    <w:rsid w:val="00323663"/>
    <w:rsid w:val="00323C5A"/>
    <w:rsid w:val="00323CDD"/>
    <w:rsid w:val="00323EE6"/>
    <w:rsid w:val="00324186"/>
    <w:rsid w:val="00324260"/>
    <w:rsid w:val="003242D1"/>
    <w:rsid w:val="003243BE"/>
    <w:rsid w:val="003244B6"/>
    <w:rsid w:val="00324BDD"/>
    <w:rsid w:val="00325471"/>
    <w:rsid w:val="0032550A"/>
    <w:rsid w:val="003256D5"/>
    <w:rsid w:val="003257DA"/>
    <w:rsid w:val="00325954"/>
    <w:rsid w:val="003259F5"/>
    <w:rsid w:val="00325F83"/>
    <w:rsid w:val="0032606F"/>
    <w:rsid w:val="003260CE"/>
    <w:rsid w:val="0032633C"/>
    <w:rsid w:val="00326388"/>
    <w:rsid w:val="00326731"/>
    <w:rsid w:val="003267E3"/>
    <w:rsid w:val="00326CBD"/>
    <w:rsid w:val="00326DF1"/>
    <w:rsid w:val="00326EB8"/>
    <w:rsid w:val="00327330"/>
    <w:rsid w:val="00327597"/>
    <w:rsid w:val="00327995"/>
    <w:rsid w:val="00327BA6"/>
    <w:rsid w:val="00327BAF"/>
    <w:rsid w:val="0033032F"/>
    <w:rsid w:val="003304F1"/>
    <w:rsid w:val="00330BFB"/>
    <w:rsid w:val="00330F91"/>
    <w:rsid w:val="00330FB8"/>
    <w:rsid w:val="0033114B"/>
    <w:rsid w:val="00331337"/>
    <w:rsid w:val="003314E0"/>
    <w:rsid w:val="00331844"/>
    <w:rsid w:val="00331A94"/>
    <w:rsid w:val="00331F92"/>
    <w:rsid w:val="0033218F"/>
    <w:rsid w:val="0033228E"/>
    <w:rsid w:val="00332401"/>
    <w:rsid w:val="0033244A"/>
    <w:rsid w:val="0033250A"/>
    <w:rsid w:val="003327DE"/>
    <w:rsid w:val="00332A9F"/>
    <w:rsid w:val="00332DFB"/>
    <w:rsid w:val="003330BC"/>
    <w:rsid w:val="003338D8"/>
    <w:rsid w:val="003339BD"/>
    <w:rsid w:val="00334DB2"/>
    <w:rsid w:val="003350F3"/>
    <w:rsid w:val="0033536B"/>
    <w:rsid w:val="003355F6"/>
    <w:rsid w:val="003356C8"/>
    <w:rsid w:val="00335877"/>
    <w:rsid w:val="00335A61"/>
    <w:rsid w:val="00335D55"/>
    <w:rsid w:val="00335D8C"/>
    <w:rsid w:val="00335DEC"/>
    <w:rsid w:val="00335E30"/>
    <w:rsid w:val="00336239"/>
    <w:rsid w:val="0033630D"/>
    <w:rsid w:val="003364C4"/>
    <w:rsid w:val="00336725"/>
    <w:rsid w:val="003369F4"/>
    <w:rsid w:val="00336E9B"/>
    <w:rsid w:val="00337164"/>
    <w:rsid w:val="003372A7"/>
    <w:rsid w:val="00337683"/>
    <w:rsid w:val="003376B9"/>
    <w:rsid w:val="003377F8"/>
    <w:rsid w:val="00337A65"/>
    <w:rsid w:val="00337D07"/>
    <w:rsid w:val="00337D0C"/>
    <w:rsid w:val="00337EFC"/>
    <w:rsid w:val="003400EB"/>
    <w:rsid w:val="0034042F"/>
    <w:rsid w:val="003404DC"/>
    <w:rsid w:val="0034075C"/>
    <w:rsid w:val="00340ECD"/>
    <w:rsid w:val="00341086"/>
    <w:rsid w:val="0034186A"/>
    <w:rsid w:val="00341C74"/>
    <w:rsid w:val="003421DC"/>
    <w:rsid w:val="0034249D"/>
    <w:rsid w:val="003424CC"/>
    <w:rsid w:val="0034297F"/>
    <w:rsid w:val="00342AD1"/>
    <w:rsid w:val="00342CDD"/>
    <w:rsid w:val="00342E06"/>
    <w:rsid w:val="00342E7F"/>
    <w:rsid w:val="00342ECB"/>
    <w:rsid w:val="0034323D"/>
    <w:rsid w:val="0034359D"/>
    <w:rsid w:val="00343A87"/>
    <w:rsid w:val="00343A95"/>
    <w:rsid w:val="00343B5C"/>
    <w:rsid w:val="00344022"/>
    <w:rsid w:val="00344382"/>
    <w:rsid w:val="00344386"/>
    <w:rsid w:val="003443DC"/>
    <w:rsid w:val="003443FF"/>
    <w:rsid w:val="003445B1"/>
    <w:rsid w:val="00344695"/>
    <w:rsid w:val="00344976"/>
    <w:rsid w:val="00344B83"/>
    <w:rsid w:val="00344F12"/>
    <w:rsid w:val="00345549"/>
    <w:rsid w:val="003455F0"/>
    <w:rsid w:val="0034570F"/>
    <w:rsid w:val="00345815"/>
    <w:rsid w:val="003460CD"/>
    <w:rsid w:val="0034626D"/>
    <w:rsid w:val="003464F4"/>
    <w:rsid w:val="0034670D"/>
    <w:rsid w:val="0034675B"/>
    <w:rsid w:val="00346815"/>
    <w:rsid w:val="00346A13"/>
    <w:rsid w:val="00346E3F"/>
    <w:rsid w:val="00347049"/>
    <w:rsid w:val="00347380"/>
    <w:rsid w:val="00347703"/>
    <w:rsid w:val="003478F1"/>
    <w:rsid w:val="00347B7F"/>
    <w:rsid w:val="00347F55"/>
    <w:rsid w:val="00350109"/>
    <w:rsid w:val="00350230"/>
    <w:rsid w:val="003503A1"/>
    <w:rsid w:val="003507AD"/>
    <w:rsid w:val="003508DB"/>
    <w:rsid w:val="00350ABC"/>
    <w:rsid w:val="00350C6D"/>
    <w:rsid w:val="00350D86"/>
    <w:rsid w:val="003510E5"/>
    <w:rsid w:val="00351AB2"/>
    <w:rsid w:val="00351AB4"/>
    <w:rsid w:val="00351C85"/>
    <w:rsid w:val="00352193"/>
    <w:rsid w:val="00352335"/>
    <w:rsid w:val="0035298B"/>
    <w:rsid w:val="00352BF1"/>
    <w:rsid w:val="00352DF7"/>
    <w:rsid w:val="00352FD9"/>
    <w:rsid w:val="00353058"/>
    <w:rsid w:val="003530CF"/>
    <w:rsid w:val="00353401"/>
    <w:rsid w:val="0035384C"/>
    <w:rsid w:val="00353A1A"/>
    <w:rsid w:val="00353F31"/>
    <w:rsid w:val="0035429C"/>
    <w:rsid w:val="00354321"/>
    <w:rsid w:val="00354397"/>
    <w:rsid w:val="003544A2"/>
    <w:rsid w:val="0035464D"/>
    <w:rsid w:val="00354703"/>
    <w:rsid w:val="00354722"/>
    <w:rsid w:val="003547EA"/>
    <w:rsid w:val="003549BF"/>
    <w:rsid w:val="00354B75"/>
    <w:rsid w:val="00354E01"/>
    <w:rsid w:val="00354FD1"/>
    <w:rsid w:val="0035506C"/>
    <w:rsid w:val="00355584"/>
    <w:rsid w:val="003555A9"/>
    <w:rsid w:val="0035571C"/>
    <w:rsid w:val="003558E9"/>
    <w:rsid w:val="00355F96"/>
    <w:rsid w:val="00356364"/>
    <w:rsid w:val="003563A1"/>
    <w:rsid w:val="003566FF"/>
    <w:rsid w:val="00356750"/>
    <w:rsid w:val="0035726D"/>
    <w:rsid w:val="0035728C"/>
    <w:rsid w:val="003573AE"/>
    <w:rsid w:val="003575CC"/>
    <w:rsid w:val="00357717"/>
    <w:rsid w:val="00357936"/>
    <w:rsid w:val="00357C98"/>
    <w:rsid w:val="00357CB7"/>
    <w:rsid w:val="00357EBC"/>
    <w:rsid w:val="00360319"/>
    <w:rsid w:val="00360363"/>
    <w:rsid w:val="0036051B"/>
    <w:rsid w:val="0036054D"/>
    <w:rsid w:val="0036078D"/>
    <w:rsid w:val="00360A61"/>
    <w:rsid w:val="00360B43"/>
    <w:rsid w:val="00360C41"/>
    <w:rsid w:val="00360D54"/>
    <w:rsid w:val="00360E36"/>
    <w:rsid w:val="00360E39"/>
    <w:rsid w:val="00361169"/>
    <w:rsid w:val="0036119C"/>
    <w:rsid w:val="00361577"/>
    <w:rsid w:val="003616C1"/>
    <w:rsid w:val="0036176A"/>
    <w:rsid w:val="00361848"/>
    <w:rsid w:val="00361869"/>
    <w:rsid w:val="00361941"/>
    <w:rsid w:val="00361C92"/>
    <w:rsid w:val="00361E56"/>
    <w:rsid w:val="0036254A"/>
    <w:rsid w:val="0036259A"/>
    <w:rsid w:val="00362729"/>
    <w:rsid w:val="0036280B"/>
    <w:rsid w:val="00362909"/>
    <w:rsid w:val="00362F13"/>
    <w:rsid w:val="003631AC"/>
    <w:rsid w:val="00363472"/>
    <w:rsid w:val="0036374D"/>
    <w:rsid w:val="00363794"/>
    <w:rsid w:val="0036379D"/>
    <w:rsid w:val="00363805"/>
    <w:rsid w:val="00363C97"/>
    <w:rsid w:val="00363DF1"/>
    <w:rsid w:val="00363EEF"/>
    <w:rsid w:val="00363FB2"/>
    <w:rsid w:val="003649AB"/>
    <w:rsid w:val="00364EDE"/>
    <w:rsid w:val="00364F12"/>
    <w:rsid w:val="0036509B"/>
    <w:rsid w:val="003650A2"/>
    <w:rsid w:val="00365785"/>
    <w:rsid w:val="0036582B"/>
    <w:rsid w:val="003658D8"/>
    <w:rsid w:val="00365A08"/>
    <w:rsid w:val="00365AE6"/>
    <w:rsid w:val="00365CCE"/>
    <w:rsid w:val="00365E71"/>
    <w:rsid w:val="003660C4"/>
    <w:rsid w:val="00366113"/>
    <w:rsid w:val="00366153"/>
    <w:rsid w:val="003662CE"/>
    <w:rsid w:val="0036691F"/>
    <w:rsid w:val="003675D1"/>
    <w:rsid w:val="00367888"/>
    <w:rsid w:val="00367B7D"/>
    <w:rsid w:val="00367C3D"/>
    <w:rsid w:val="00367C96"/>
    <w:rsid w:val="00367D7B"/>
    <w:rsid w:val="003700AF"/>
    <w:rsid w:val="003700E6"/>
    <w:rsid w:val="00370324"/>
    <w:rsid w:val="00370333"/>
    <w:rsid w:val="00370496"/>
    <w:rsid w:val="003706FD"/>
    <w:rsid w:val="0037072E"/>
    <w:rsid w:val="003708C6"/>
    <w:rsid w:val="00370CAC"/>
    <w:rsid w:val="00370D04"/>
    <w:rsid w:val="00370E00"/>
    <w:rsid w:val="003710BB"/>
    <w:rsid w:val="003710D5"/>
    <w:rsid w:val="00371136"/>
    <w:rsid w:val="0037119E"/>
    <w:rsid w:val="003711F3"/>
    <w:rsid w:val="00371661"/>
    <w:rsid w:val="00371777"/>
    <w:rsid w:val="003720EF"/>
    <w:rsid w:val="00372445"/>
    <w:rsid w:val="00372596"/>
    <w:rsid w:val="00372A5F"/>
    <w:rsid w:val="00372D5E"/>
    <w:rsid w:val="00372DC4"/>
    <w:rsid w:val="00372F9B"/>
    <w:rsid w:val="00373044"/>
    <w:rsid w:val="0037320E"/>
    <w:rsid w:val="00373CD2"/>
    <w:rsid w:val="00373E77"/>
    <w:rsid w:val="00373F51"/>
    <w:rsid w:val="00374071"/>
    <w:rsid w:val="00374329"/>
    <w:rsid w:val="00374369"/>
    <w:rsid w:val="00374611"/>
    <w:rsid w:val="003746A4"/>
    <w:rsid w:val="003749CB"/>
    <w:rsid w:val="00374CC9"/>
    <w:rsid w:val="00374D7B"/>
    <w:rsid w:val="00374E6E"/>
    <w:rsid w:val="00374ECA"/>
    <w:rsid w:val="003754FC"/>
    <w:rsid w:val="00375D7C"/>
    <w:rsid w:val="00376065"/>
    <w:rsid w:val="00376440"/>
    <w:rsid w:val="00376456"/>
    <w:rsid w:val="00376679"/>
    <w:rsid w:val="0037682F"/>
    <w:rsid w:val="00376A4B"/>
    <w:rsid w:val="00376A67"/>
    <w:rsid w:val="003771F4"/>
    <w:rsid w:val="003775C3"/>
    <w:rsid w:val="003775FC"/>
    <w:rsid w:val="00377676"/>
    <w:rsid w:val="0037773A"/>
    <w:rsid w:val="003779A7"/>
    <w:rsid w:val="00380044"/>
    <w:rsid w:val="00380139"/>
    <w:rsid w:val="003803A9"/>
    <w:rsid w:val="00380456"/>
    <w:rsid w:val="003804DA"/>
    <w:rsid w:val="0038068A"/>
    <w:rsid w:val="00380C5A"/>
    <w:rsid w:val="00380CC9"/>
    <w:rsid w:val="00381006"/>
    <w:rsid w:val="003813C4"/>
    <w:rsid w:val="00381649"/>
    <w:rsid w:val="00381686"/>
    <w:rsid w:val="003819DE"/>
    <w:rsid w:val="00381CC0"/>
    <w:rsid w:val="00381E1F"/>
    <w:rsid w:val="003821B6"/>
    <w:rsid w:val="003823DE"/>
    <w:rsid w:val="00382511"/>
    <w:rsid w:val="00382589"/>
    <w:rsid w:val="003825BE"/>
    <w:rsid w:val="0038281F"/>
    <w:rsid w:val="0038306A"/>
    <w:rsid w:val="00383557"/>
    <w:rsid w:val="003836EC"/>
    <w:rsid w:val="0038370F"/>
    <w:rsid w:val="00383BF4"/>
    <w:rsid w:val="00383C1B"/>
    <w:rsid w:val="0038438D"/>
    <w:rsid w:val="00384538"/>
    <w:rsid w:val="00384684"/>
    <w:rsid w:val="00384788"/>
    <w:rsid w:val="00384C7D"/>
    <w:rsid w:val="00384C86"/>
    <w:rsid w:val="00384E07"/>
    <w:rsid w:val="00384F6C"/>
    <w:rsid w:val="003853CA"/>
    <w:rsid w:val="0038545E"/>
    <w:rsid w:val="00385537"/>
    <w:rsid w:val="00385938"/>
    <w:rsid w:val="00385C9D"/>
    <w:rsid w:val="003861DA"/>
    <w:rsid w:val="00386244"/>
    <w:rsid w:val="00386264"/>
    <w:rsid w:val="003862B1"/>
    <w:rsid w:val="003863EB"/>
    <w:rsid w:val="00386427"/>
    <w:rsid w:val="00386863"/>
    <w:rsid w:val="00386A2A"/>
    <w:rsid w:val="00386CFB"/>
    <w:rsid w:val="00386EAB"/>
    <w:rsid w:val="00386FB4"/>
    <w:rsid w:val="0038704F"/>
    <w:rsid w:val="0038709C"/>
    <w:rsid w:val="003870EA"/>
    <w:rsid w:val="00387101"/>
    <w:rsid w:val="00387148"/>
    <w:rsid w:val="003871A3"/>
    <w:rsid w:val="0038720A"/>
    <w:rsid w:val="00387269"/>
    <w:rsid w:val="003872DC"/>
    <w:rsid w:val="00387353"/>
    <w:rsid w:val="003875B9"/>
    <w:rsid w:val="00387DC7"/>
    <w:rsid w:val="00390079"/>
    <w:rsid w:val="00390366"/>
    <w:rsid w:val="0039051D"/>
    <w:rsid w:val="00390775"/>
    <w:rsid w:val="00390A50"/>
    <w:rsid w:val="00390DF8"/>
    <w:rsid w:val="0039114A"/>
    <w:rsid w:val="00391266"/>
    <w:rsid w:val="00391309"/>
    <w:rsid w:val="00391461"/>
    <w:rsid w:val="00391F2A"/>
    <w:rsid w:val="00391F5F"/>
    <w:rsid w:val="003922BB"/>
    <w:rsid w:val="003924D3"/>
    <w:rsid w:val="003926FF"/>
    <w:rsid w:val="0039313C"/>
    <w:rsid w:val="0039338D"/>
    <w:rsid w:val="003934C2"/>
    <w:rsid w:val="003935EA"/>
    <w:rsid w:val="003938AC"/>
    <w:rsid w:val="00393AA3"/>
    <w:rsid w:val="00393B0E"/>
    <w:rsid w:val="00393C8E"/>
    <w:rsid w:val="00393CA8"/>
    <w:rsid w:val="00393D6F"/>
    <w:rsid w:val="00393DA4"/>
    <w:rsid w:val="00393E85"/>
    <w:rsid w:val="00393EB6"/>
    <w:rsid w:val="00394049"/>
    <w:rsid w:val="00394316"/>
    <w:rsid w:val="00394408"/>
    <w:rsid w:val="003944EF"/>
    <w:rsid w:val="00394569"/>
    <w:rsid w:val="0039457C"/>
    <w:rsid w:val="003948E7"/>
    <w:rsid w:val="00394AF6"/>
    <w:rsid w:val="00394AF9"/>
    <w:rsid w:val="00394C45"/>
    <w:rsid w:val="00394E39"/>
    <w:rsid w:val="00394EE8"/>
    <w:rsid w:val="00395056"/>
    <w:rsid w:val="00395642"/>
    <w:rsid w:val="00395773"/>
    <w:rsid w:val="003958D2"/>
    <w:rsid w:val="00395A8F"/>
    <w:rsid w:val="00396123"/>
    <w:rsid w:val="00396136"/>
    <w:rsid w:val="003962D4"/>
    <w:rsid w:val="00396326"/>
    <w:rsid w:val="003965F9"/>
    <w:rsid w:val="00396637"/>
    <w:rsid w:val="003967EF"/>
    <w:rsid w:val="00396BDF"/>
    <w:rsid w:val="00396BE2"/>
    <w:rsid w:val="00396ED8"/>
    <w:rsid w:val="00396EF6"/>
    <w:rsid w:val="003973A9"/>
    <w:rsid w:val="0039772B"/>
    <w:rsid w:val="003977BB"/>
    <w:rsid w:val="003977CC"/>
    <w:rsid w:val="00397804"/>
    <w:rsid w:val="003978AA"/>
    <w:rsid w:val="003978C4"/>
    <w:rsid w:val="00397B10"/>
    <w:rsid w:val="00397B23"/>
    <w:rsid w:val="00397BC8"/>
    <w:rsid w:val="00397BF6"/>
    <w:rsid w:val="003A050E"/>
    <w:rsid w:val="003A08CD"/>
    <w:rsid w:val="003A0C5C"/>
    <w:rsid w:val="003A0FB8"/>
    <w:rsid w:val="003A128F"/>
    <w:rsid w:val="003A162B"/>
    <w:rsid w:val="003A168B"/>
    <w:rsid w:val="003A168C"/>
    <w:rsid w:val="003A1B52"/>
    <w:rsid w:val="003A1B8E"/>
    <w:rsid w:val="003A1E7D"/>
    <w:rsid w:val="003A2071"/>
    <w:rsid w:val="003A20F6"/>
    <w:rsid w:val="003A20FE"/>
    <w:rsid w:val="003A2111"/>
    <w:rsid w:val="003A21B9"/>
    <w:rsid w:val="003A2829"/>
    <w:rsid w:val="003A2874"/>
    <w:rsid w:val="003A287D"/>
    <w:rsid w:val="003A2F69"/>
    <w:rsid w:val="003A3005"/>
    <w:rsid w:val="003A31F2"/>
    <w:rsid w:val="003A332E"/>
    <w:rsid w:val="003A3487"/>
    <w:rsid w:val="003A366F"/>
    <w:rsid w:val="003A388C"/>
    <w:rsid w:val="003A3A1A"/>
    <w:rsid w:val="003A3CE6"/>
    <w:rsid w:val="003A45BA"/>
    <w:rsid w:val="003A4773"/>
    <w:rsid w:val="003A486C"/>
    <w:rsid w:val="003A4944"/>
    <w:rsid w:val="003A4EF4"/>
    <w:rsid w:val="003A4F01"/>
    <w:rsid w:val="003A55B9"/>
    <w:rsid w:val="003A5BDF"/>
    <w:rsid w:val="003A5FBE"/>
    <w:rsid w:val="003A60ED"/>
    <w:rsid w:val="003A63CA"/>
    <w:rsid w:val="003A64B7"/>
    <w:rsid w:val="003A64EB"/>
    <w:rsid w:val="003A6A33"/>
    <w:rsid w:val="003A6A46"/>
    <w:rsid w:val="003A6AFA"/>
    <w:rsid w:val="003A6B61"/>
    <w:rsid w:val="003A6DB8"/>
    <w:rsid w:val="003A71AE"/>
    <w:rsid w:val="003A7582"/>
    <w:rsid w:val="003A7DA1"/>
    <w:rsid w:val="003A7DFD"/>
    <w:rsid w:val="003B0207"/>
    <w:rsid w:val="003B047E"/>
    <w:rsid w:val="003B0BC5"/>
    <w:rsid w:val="003B107D"/>
    <w:rsid w:val="003B11EF"/>
    <w:rsid w:val="003B1341"/>
    <w:rsid w:val="003B14D0"/>
    <w:rsid w:val="003B1528"/>
    <w:rsid w:val="003B16D8"/>
    <w:rsid w:val="003B1B63"/>
    <w:rsid w:val="003B1C06"/>
    <w:rsid w:val="003B1D14"/>
    <w:rsid w:val="003B1FDD"/>
    <w:rsid w:val="003B21C5"/>
    <w:rsid w:val="003B2E17"/>
    <w:rsid w:val="003B2E30"/>
    <w:rsid w:val="003B335E"/>
    <w:rsid w:val="003B3713"/>
    <w:rsid w:val="003B37D7"/>
    <w:rsid w:val="003B3871"/>
    <w:rsid w:val="003B38D4"/>
    <w:rsid w:val="003B38DC"/>
    <w:rsid w:val="003B3F5A"/>
    <w:rsid w:val="003B43CD"/>
    <w:rsid w:val="003B4462"/>
    <w:rsid w:val="003B4463"/>
    <w:rsid w:val="003B47AC"/>
    <w:rsid w:val="003B47DB"/>
    <w:rsid w:val="003B4909"/>
    <w:rsid w:val="003B4998"/>
    <w:rsid w:val="003B49F5"/>
    <w:rsid w:val="003B4A18"/>
    <w:rsid w:val="003B4CC7"/>
    <w:rsid w:val="003B53F5"/>
    <w:rsid w:val="003B57F6"/>
    <w:rsid w:val="003B5DE7"/>
    <w:rsid w:val="003B641E"/>
    <w:rsid w:val="003B6753"/>
    <w:rsid w:val="003B69B0"/>
    <w:rsid w:val="003B7A7D"/>
    <w:rsid w:val="003B7CA7"/>
    <w:rsid w:val="003B7D34"/>
    <w:rsid w:val="003C027E"/>
    <w:rsid w:val="003C02A0"/>
    <w:rsid w:val="003C08B3"/>
    <w:rsid w:val="003C0EC7"/>
    <w:rsid w:val="003C11CE"/>
    <w:rsid w:val="003C1223"/>
    <w:rsid w:val="003C12B1"/>
    <w:rsid w:val="003C1456"/>
    <w:rsid w:val="003C1A63"/>
    <w:rsid w:val="003C1B8B"/>
    <w:rsid w:val="003C1E80"/>
    <w:rsid w:val="003C205A"/>
    <w:rsid w:val="003C2221"/>
    <w:rsid w:val="003C22FA"/>
    <w:rsid w:val="003C2726"/>
    <w:rsid w:val="003C2756"/>
    <w:rsid w:val="003C2B4D"/>
    <w:rsid w:val="003C2B52"/>
    <w:rsid w:val="003C2D36"/>
    <w:rsid w:val="003C2EC0"/>
    <w:rsid w:val="003C2EF8"/>
    <w:rsid w:val="003C2FB9"/>
    <w:rsid w:val="003C3898"/>
    <w:rsid w:val="003C3943"/>
    <w:rsid w:val="003C3A28"/>
    <w:rsid w:val="003C3B0E"/>
    <w:rsid w:val="003C3F56"/>
    <w:rsid w:val="003C440F"/>
    <w:rsid w:val="003C45E5"/>
    <w:rsid w:val="003C47E6"/>
    <w:rsid w:val="003C4868"/>
    <w:rsid w:val="003C4955"/>
    <w:rsid w:val="003C4977"/>
    <w:rsid w:val="003C4983"/>
    <w:rsid w:val="003C4ABB"/>
    <w:rsid w:val="003C5370"/>
    <w:rsid w:val="003C5500"/>
    <w:rsid w:val="003C5678"/>
    <w:rsid w:val="003C5842"/>
    <w:rsid w:val="003C61B2"/>
    <w:rsid w:val="003C6556"/>
    <w:rsid w:val="003C66F3"/>
    <w:rsid w:val="003C6BDA"/>
    <w:rsid w:val="003C6F40"/>
    <w:rsid w:val="003C6F41"/>
    <w:rsid w:val="003C7302"/>
    <w:rsid w:val="003C755C"/>
    <w:rsid w:val="003C7897"/>
    <w:rsid w:val="003C78AD"/>
    <w:rsid w:val="003C792A"/>
    <w:rsid w:val="003C7CCF"/>
    <w:rsid w:val="003C7D19"/>
    <w:rsid w:val="003D0027"/>
    <w:rsid w:val="003D067E"/>
    <w:rsid w:val="003D089F"/>
    <w:rsid w:val="003D0935"/>
    <w:rsid w:val="003D0AE4"/>
    <w:rsid w:val="003D0BB7"/>
    <w:rsid w:val="003D0C37"/>
    <w:rsid w:val="003D0CE7"/>
    <w:rsid w:val="003D0F83"/>
    <w:rsid w:val="003D0FD2"/>
    <w:rsid w:val="003D1398"/>
    <w:rsid w:val="003D186B"/>
    <w:rsid w:val="003D19AF"/>
    <w:rsid w:val="003D19D5"/>
    <w:rsid w:val="003D1AC1"/>
    <w:rsid w:val="003D1FC9"/>
    <w:rsid w:val="003D2049"/>
    <w:rsid w:val="003D27B0"/>
    <w:rsid w:val="003D29AB"/>
    <w:rsid w:val="003D2A72"/>
    <w:rsid w:val="003D2C41"/>
    <w:rsid w:val="003D2E81"/>
    <w:rsid w:val="003D2F02"/>
    <w:rsid w:val="003D3027"/>
    <w:rsid w:val="003D315D"/>
    <w:rsid w:val="003D34F6"/>
    <w:rsid w:val="003D3761"/>
    <w:rsid w:val="003D379D"/>
    <w:rsid w:val="003D388C"/>
    <w:rsid w:val="003D3CAA"/>
    <w:rsid w:val="003D3F5E"/>
    <w:rsid w:val="003D444C"/>
    <w:rsid w:val="003D457E"/>
    <w:rsid w:val="003D47D0"/>
    <w:rsid w:val="003D47DB"/>
    <w:rsid w:val="003D48C7"/>
    <w:rsid w:val="003D4DC7"/>
    <w:rsid w:val="003D4DD1"/>
    <w:rsid w:val="003D4E9B"/>
    <w:rsid w:val="003D50DE"/>
    <w:rsid w:val="003D5396"/>
    <w:rsid w:val="003D54F5"/>
    <w:rsid w:val="003D55D0"/>
    <w:rsid w:val="003D58C1"/>
    <w:rsid w:val="003D5931"/>
    <w:rsid w:val="003D5A4E"/>
    <w:rsid w:val="003D5AE9"/>
    <w:rsid w:val="003D5C3F"/>
    <w:rsid w:val="003D5FBD"/>
    <w:rsid w:val="003D5FEF"/>
    <w:rsid w:val="003D6221"/>
    <w:rsid w:val="003D632B"/>
    <w:rsid w:val="003D63EF"/>
    <w:rsid w:val="003D6427"/>
    <w:rsid w:val="003D66A5"/>
    <w:rsid w:val="003D6C4E"/>
    <w:rsid w:val="003D6E21"/>
    <w:rsid w:val="003D6F79"/>
    <w:rsid w:val="003D71F8"/>
    <w:rsid w:val="003D7623"/>
    <w:rsid w:val="003D77ED"/>
    <w:rsid w:val="003D7947"/>
    <w:rsid w:val="003D7DE9"/>
    <w:rsid w:val="003D7F0B"/>
    <w:rsid w:val="003D7F45"/>
    <w:rsid w:val="003E0023"/>
    <w:rsid w:val="003E01AB"/>
    <w:rsid w:val="003E04ED"/>
    <w:rsid w:val="003E1268"/>
    <w:rsid w:val="003E178A"/>
    <w:rsid w:val="003E1950"/>
    <w:rsid w:val="003E1991"/>
    <w:rsid w:val="003E1A1A"/>
    <w:rsid w:val="003E1A5D"/>
    <w:rsid w:val="003E1EF4"/>
    <w:rsid w:val="003E2439"/>
    <w:rsid w:val="003E2442"/>
    <w:rsid w:val="003E2A2B"/>
    <w:rsid w:val="003E3085"/>
    <w:rsid w:val="003E3395"/>
    <w:rsid w:val="003E3420"/>
    <w:rsid w:val="003E3746"/>
    <w:rsid w:val="003E3772"/>
    <w:rsid w:val="003E3B15"/>
    <w:rsid w:val="003E3D4C"/>
    <w:rsid w:val="003E3EC3"/>
    <w:rsid w:val="003E406B"/>
    <w:rsid w:val="003E40CA"/>
    <w:rsid w:val="003E434E"/>
    <w:rsid w:val="003E4456"/>
    <w:rsid w:val="003E4554"/>
    <w:rsid w:val="003E46D0"/>
    <w:rsid w:val="003E47F2"/>
    <w:rsid w:val="003E49CB"/>
    <w:rsid w:val="003E49D7"/>
    <w:rsid w:val="003E4FBA"/>
    <w:rsid w:val="003E5160"/>
    <w:rsid w:val="003E51D9"/>
    <w:rsid w:val="003E5219"/>
    <w:rsid w:val="003E5266"/>
    <w:rsid w:val="003E5401"/>
    <w:rsid w:val="003E5402"/>
    <w:rsid w:val="003E57A7"/>
    <w:rsid w:val="003E597E"/>
    <w:rsid w:val="003E6077"/>
    <w:rsid w:val="003E61A7"/>
    <w:rsid w:val="003E636E"/>
    <w:rsid w:val="003E64D5"/>
    <w:rsid w:val="003E6634"/>
    <w:rsid w:val="003E672B"/>
    <w:rsid w:val="003E68A8"/>
    <w:rsid w:val="003E6C8E"/>
    <w:rsid w:val="003E6DFF"/>
    <w:rsid w:val="003E735D"/>
    <w:rsid w:val="003E756A"/>
    <w:rsid w:val="003E7B6F"/>
    <w:rsid w:val="003E7B84"/>
    <w:rsid w:val="003E7DDF"/>
    <w:rsid w:val="003E7E1E"/>
    <w:rsid w:val="003F0641"/>
    <w:rsid w:val="003F06CD"/>
    <w:rsid w:val="003F07B9"/>
    <w:rsid w:val="003F0A26"/>
    <w:rsid w:val="003F0BD3"/>
    <w:rsid w:val="003F0C30"/>
    <w:rsid w:val="003F0E16"/>
    <w:rsid w:val="003F1686"/>
    <w:rsid w:val="003F19A1"/>
    <w:rsid w:val="003F1C63"/>
    <w:rsid w:val="003F209A"/>
    <w:rsid w:val="003F225C"/>
    <w:rsid w:val="003F2265"/>
    <w:rsid w:val="003F229D"/>
    <w:rsid w:val="003F2373"/>
    <w:rsid w:val="003F24D4"/>
    <w:rsid w:val="003F25CD"/>
    <w:rsid w:val="003F28DB"/>
    <w:rsid w:val="003F2B2A"/>
    <w:rsid w:val="003F3365"/>
    <w:rsid w:val="003F34DB"/>
    <w:rsid w:val="003F35B1"/>
    <w:rsid w:val="003F3696"/>
    <w:rsid w:val="003F36A6"/>
    <w:rsid w:val="003F378D"/>
    <w:rsid w:val="003F3C75"/>
    <w:rsid w:val="003F3D65"/>
    <w:rsid w:val="003F3E02"/>
    <w:rsid w:val="003F4211"/>
    <w:rsid w:val="003F4687"/>
    <w:rsid w:val="003F499F"/>
    <w:rsid w:val="003F49D3"/>
    <w:rsid w:val="003F49FD"/>
    <w:rsid w:val="003F4E76"/>
    <w:rsid w:val="003F56C6"/>
    <w:rsid w:val="003F5845"/>
    <w:rsid w:val="003F6430"/>
    <w:rsid w:val="003F6723"/>
    <w:rsid w:val="003F69DC"/>
    <w:rsid w:val="003F6B55"/>
    <w:rsid w:val="003F6D31"/>
    <w:rsid w:val="003F6EA8"/>
    <w:rsid w:val="003F6EAC"/>
    <w:rsid w:val="003F7402"/>
    <w:rsid w:val="003F7498"/>
    <w:rsid w:val="003F75A1"/>
    <w:rsid w:val="003F763F"/>
    <w:rsid w:val="003F76E2"/>
    <w:rsid w:val="003F77AE"/>
    <w:rsid w:val="003F7CD8"/>
    <w:rsid w:val="00400421"/>
    <w:rsid w:val="00400460"/>
    <w:rsid w:val="004009A2"/>
    <w:rsid w:val="00400B65"/>
    <w:rsid w:val="00400D25"/>
    <w:rsid w:val="00401081"/>
    <w:rsid w:val="004011C1"/>
    <w:rsid w:val="0040162F"/>
    <w:rsid w:val="0040188D"/>
    <w:rsid w:val="004019F8"/>
    <w:rsid w:val="00401ABE"/>
    <w:rsid w:val="00402139"/>
    <w:rsid w:val="00402197"/>
    <w:rsid w:val="004022E2"/>
    <w:rsid w:val="004024A6"/>
    <w:rsid w:val="004026DC"/>
    <w:rsid w:val="004027D4"/>
    <w:rsid w:val="00402905"/>
    <w:rsid w:val="004029CC"/>
    <w:rsid w:val="00402D1A"/>
    <w:rsid w:val="00402D3E"/>
    <w:rsid w:val="004030E2"/>
    <w:rsid w:val="00403632"/>
    <w:rsid w:val="00403A64"/>
    <w:rsid w:val="00403C8B"/>
    <w:rsid w:val="00403CD4"/>
    <w:rsid w:val="0040452A"/>
    <w:rsid w:val="00404597"/>
    <w:rsid w:val="00404A5F"/>
    <w:rsid w:val="00404BBE"/>
    <w:rsid w:val="00404CF4"/>
    <w:rsid w:val="00404FCE"/>
    <w:rsid w:val="00405014"/>
    <w:rsid w:val="00405319"/>
    <w:rsid w:val="0040532D"/>
    <w:rsid w:val="00405745"/>
    <w:rsid w:val="0040593F"/>
    <w:rsid w:val="00405D25"/>
    <w:rsid w:val="00405D29"/>
    <w:rsid w:val="00405F28"/>
    <w:rsid w:val="00405FE3"/>
    <w:rsid w:val="00406090"/>
    <w:rsid w:val="004061B0"/>
    <w:rsid w:val="0040636D"/>
    <w:rsid w:val="00406388"/>
    <w:rsid w:val="00406413"/>
    <w:rsid w:val="004066C7"/>
    <w:rsid w:val="00406945"/>
    <w:rsid w:val="00406B45"/>
    <w:rsid w:val="0040722E"/>
    <w:rsid w:val="00407849"/>
    <w:rsid w:val="00407868"/>
    <w:rsid w:val="00407CF0"/>
    <w:rsid w:val="00407E9C"/>
    <w:rsid w:val="00410210"/>
    <w:rsid w:val="004106D5"/>
    <w:rsid w:val="00410957"/>
    <w:rsid w:val="00410984"/>
    <w:rsid w:val="00410B1F"/>
    <w:rsid w:val="00410BD3"/>
    <w:rsid w:val="00410C22"/>
    <w:rsid w:val="00410D92"/>
    <w:rsid w:val="00410EFE"/>
    <w:rsid w:val="004110CC"/>
    <w:rsid w:val="004114E2"/>
    <w:rsid w:val="0041170F"/>
    <w:rsid w:val="00411A31"/>
    <w:rsid w:val="00411D92"/>
    <w:rsid w:val="0041282E"/>
    <w:rsid w:val="00412BAA"/>
    <w:rsid w:val="00412BF0"/>
    <w:rsid w:val="00412C44"/>
    <w:rsid w:val="00413033"/>
    <w:rsid w:val="0041314A"/>
    <w:rsid w:val="004131B0"/>
    <w:rsid w:val="004131ED"/>
    <w:rsid w:val="0041332F"/>
    <w:rsid w:val="0041335F"/>
    <w:rsid w:val="004137C3"/>
    <w:rsid w:val="004137FC"/>
    <w:rsid w:val="0041380D"/>
    <w:rsid w:val="00413924"/>
    <w:rsid w:val="00413BC6"/>
    <w:rsid w:val="00413BD1"/>
    <w:rsid w:val="00413E60"/>
    <w:rsid w:val="00413FB1"/>
    <w:rsid w:val="00413FE9"/>
    <w:rsid w:val="004140C0"/>
    <w:rsid w:val="004141C9"/>
    <w:rsid w:val="0041447C"/>
    <w:rsid w:val="00414533"/>
    <w:rsid w:val="004145C3"/>
    <w:rsid w:val="00414886"/>
    <w:rsid w:val="004148B1"/>
    <w:rsid w:val="00414B6E"/>
    <w:rsid w:val="00414EEC"/>
    <w:rsid w:val="00414F25"/>
    <w:rsid w:val="004156F9"/>
    <w:rsid w:val="0041595C"/>
    <w:rsid w:val="00416304"/>
    <w:rsid w:val="0041661A"/>
    <w:rsid w:val="00416691"/>
    <w:rsid w:val="00416693"/>
    <w:rsid w:val="004168E8"/>
    <w:rsid w:val="00416935"/>
    <w:rsid w:val="00416AD4"/>
    <w:rsid w:val="004172D8"/>
    <w:rsid w:val="00417396"/>
    <w:rsid w:val="00417657"/>
    <w:rsid w:val="0041767C"/>
    <w:rsid w:val="0041773A"/>
    <w:rsid w:val="00417959"/>
    <w:rsid w:val="00417D04"/>
    <w:rsid w:val="00417F84"/>
    <w:rsid w:val="00417FC0"/>
    <w:rsid w:val="00420206"/>
    <w:rsid w:val="004202B5"/>
    <w:rsid w:val="004205C3"/>
    <w:rsid w:val="004205F4"/>
    <w:rsid w:val="00420736"/>
    <w:rsid w:val="00420A6F"/>
    <w:rsid w:val="00420AAA"/>
    <w:rsid w:val="00420FF3"/>
    <w:rsid w:val="004210DF"/>
    <w:rsid w:val="0042135E"/>
    <w:rsid w:val="004213B5"/>
    <w:rsid w:val="00421551"/>
    <w:rsid w:val="00421566"/>
    <w:rsid w:val="004216C8"/>
    <w:rsid w:val="00421BD5"/>
    <w:rsid w:val="00421E46"/>
    <w:rsid w:val="00421FB4"/>
    <w:rsid w:val="004220BC"/>
    <w:rsid w:val="004221AC"/>
    <w:rsid w:val="004221C7"/>
    <w:rsid w:val="00422328"/>
    <w:rsid w:val="00422446"/>
    <w:rsid w:val="00422742"/>
    <w:rsid w:val="0042276E"/>
    <w:rsid w:val="00422A13"/>
    <w:rsid w:val="00422A1A"/>
    <w:rsid w:val="00422B37"/>
    <w:rsid w:val="00422D6F"/>
    <w:rsid w:val="004237B5"/>
    <w:rsid w:val="00423BCC"/>
    <w:rsid w:val="00423DD1"/>
    <w:rsid w:val="00423E82"/>
    <w:rsid w:val="00423F0D"/>
    <w:rsid w:val="00424384"/>
    <w:rsid w:val="0042468E"/>
    <w:rsid w:val="0042471F"/>
    <w:rsid w:val="0042480D"/>
    <w:rsid w:val="004249B1"/>
    <w:rsid w:val="00424E62"/>
    <w:rsid w:val="00425107"/>
    <w:rsid w:val="004251B3"/>
    <w:rsid w:val="0042525A"/>
    <w:rsid w:val="00425296"/>
    <w:rsid w:val="00425307"/>
    <w:rsid w:val="00425344"/>
    <w:rsid w:val="00425553"/>
    <w:rsid w:val="0042591A"/>
    <w:rsid w:val="004259B2"/>
    <w:rsid w:val="00425A49"/>
    <w:rsid w:val="00425BF4"/>
    <w:rsid w:val="00425E6B"/>
    <w:rsid w:val="00425FC5"/>
    <w:rsid w:val="004260A3"/>
    <w:rsid w:val="004265AD"/>
    <w:rsid w:val="004266F5"/>
    <w:rsid w:val="0042677A"/>
    <w:rsid w:val="00426B15"/>
    <w:rsid w:val="00427061"/>
    <w:rsid w:val="0042727C"/>
    <w:rsid w:val="004273E6"/>
    <w:rsid w:val="00427429"/>
    <w:rsid w:val="00427443"/>
    <w:rsid w:val="00427546"/>
    <w:rsid w:val="004277EC"/>
    <w:rsid w:val="004279F9"/>
    <w:rsid w:val="00427C27"/>
    <w:rsid w:val="00427C77"/>
    <w:rsid w:val="00427FB3"/>
    <w:rsid w:val="004300CE"/>
    <w:rsid w:val="0043011A"/>
    <w:rsid w:val="00430562"/>
    <w:rsid w:val="0043085B"/>
    <w:rsid w:val="004308FB"/>
    <w:rsid w:val="00430C8F"/>
    <w:rsid w:val="00430F02"/>
    <w:rsid w:val="004310CB"/>
    <w:rsid w:val="004315E8"/>
    <w:rsid w:val="00431C1F"/>
    <w:rsid w:val="00431DBB"/>
    <w:rsid w:val="00432106"/>
    <w:rsid w:val="0043213D"/>
    <w:rsid w:val="00432278"/>
    <w:rsid w:val="0043258E"/>
    <w:rsid w:val="004325C7"/>
    <w:rsid w:val="00432798"/>
    <w:rsid w:val="00432A4B"/>
    <w:rsid w:val="004331AB"/>
    <w:rsid w:val="0043329A"/>
    <w:rsid w:val="004333AB"/>
    <w:rsid w:val="004335AE"/>
    <w:rsid w:val="00433860"/>
    <w:rsid w:val="004338FB"/>
    <w:rsid w:val="00433DD0"/>
    <w:rsid w:val="00433F91"/>
    <w:rsid w:val="00434034"/>
    <w:rsid w:val="0043424B"/>
    <w:rsid w:val="004342DA"/>
    <w:rsid w:val="00434572"/>
    <w:rsid w:val="00434B9C"/>
    <w:rsid w:val="00434C88"/>
    <w:rsid w:val="00434CC7"/>
    <w:rsid w:val="00434D50"/>
    <w:rsid w:val="00434E7B"/>
    <w:rsid w:val="00435031"/>
    <w:rsid w:val="00435112"/>
    <w:rsid w:val="00435AE1"/>
    <w:rsid w:val="00435D51"/>
    <w:rsid w:val="00435DA3"/>
    <w:rsid w:val="00435EA9"/>
    <w:rsid w:val="00435ED1"/>
    <w:rsid w:val="00435F9A"/>
    <w:rsid w:val="00436460"/>
    <w:rsid w:val="00436599"/>
    <w:rsid w:val="004365D5"/>
    <w:rsid w:val="00436772"/>
    <w:rsid w:val="0043698C"/>
    <w:rsid w:val="00436B0E"/>
    <w:rsid w:val="00436EF5"/>
    <w:rsid w:val="00437042"/>
    <w:rsid w:val="00437265"/>
    <w:rsid w:val="004372F4"/>
    <w:rsid w:val="004374C0"/>
    <w:rsid w:val="004377FB"/>
    <w:rsid w:val="00437A18"/>
    <w:rsid w:val="00437DDE"/>
    <w:rsid w:val="00440527"/>
    <w:rsid w:val="00440551"/>
    <w:rsid w:val="00440746"/>
    <w:rsid w:val="00440779"/>
    <w:rsid w:val="004407ED"/>
    <w:rsid w:val="00440931"/>
    <w:rsid w:val="004411B9"/>
    <w:rsid w:val="004412CE"/>
    <w:rsid w:val="004415BF"/>
    <w:rsid w:val="00441691"/>
    <w:rsid w:val="00441823"/>
    <w:rsid w:val="00441986"/>
    <w:rsid w:val="00441C55"/>
    <w:rsid w:val="00441D02"/>
    <w:rsid w:val="00441F16"/>
    <w:rsid w:val="00441F6F"/>
    <w:rsid w:val="004421F8"/>
    <w:rsid w:val="004425B0"/>
    <w:rsid w:val="004425D5"/>
    <w:rsid w:val="00442674"/>
    <w:rsid w:val="004429B4"/>
    <w:rsid w:val="00442BD0"/>
    <w:rsid w:val="00442FFD"/>
    <w:rsid w:val="0044331F"/>
    <w:rsid w:val="00443494"/>
    <w:rsid w:val="0044358C"/>
    <w:rsid w:val="00443769"/>
    <w:rsid w:val="00443794"/>
    <w:rsid w:val="00443848"/>
    <w:rsid w:val="00443A3C"/>
    <w:rsid w:val="00443B22"/>
    <w:rsid w:val="00443F8A"/>
    <w:rsid w:val="004441FE"/>
    <w:rsid w:val="00444864"/>
    <w:rsid w:val="00444A79"/>
    <w:rsid w:val="00444B49"/>
    <w:rsid w:val="00444C4F"/>
    <w:rsid w:val="004452A8"/>
    <w:rsid w:val="00445410"/>
    <w:rsid w:val="00445A48"/>
    <w:rsid w:val="00445DEB"/>
    <w:rsid w:val="0044638E"/>
    <w:rsid w:val="00446453"/>
    <w:rsid w:val="0044650A"/>
    <w:rsid w:val="004465BA"/>
    <w:rsid w:val="004467F3"/>
    <w:rsid w:val="00446A31"/>
    <w:rsid w:val="00446B85"/>
    <w:rsid w:val="00446CEC"/>
    <w:rsid w:val="00446F19"/>
    <w:rsid w:val="004473D6"/>
    <w:rsid w:val="004478E2"/>
    <w:rsid w:val="004479C1"/>
    <w:rsid w:val="00447A37"/>
    <w:rsid w:val="00447A68"/>
    <w:rsid w:val="00447AEB"/>
    <w:rsid w:val="00447C53"/>
    <w:rsid w:val="00447D45"/>
    <w:rsid w:val="00447DE9"/>
    <w:rsid w:val="00450229"/>
    <w:rsid w:val="00450555"/>
    <w:rsid w:val="004507B6"/>
    <w:rsid w:val="00451096"/>
    <w:rsid w:val="00451174"/>
    <w:rsid w:val="00451754"/>
    <w:rsid w:val="0045176D"/>
    <w:rsid w:val="00451A30"/>
    <w:rsid w:val="00451BE7"/>
    <w:rsid w:val="00451FFB"/>
    <w:rsid w:val="0045215C"/>
    <w:rsid w:val="00452327"/>
    <w:rsid w:val="004529C8"/>
    <w:rsid w:val="00452A06"/>
    <w:rsid w:val="00452CD8"/>
    <w:rsid w:val="0045310C"/>
    <w:rsid w:val="00453248"/>
    <w:rsid w:val="004535E7"/>
    <w:rsid w:val="004537EA"/>
    <w:rsid w:val="0045388B"/>
    <w:rsid w:val="004538B8"/>
    <w:rsid w:val="004538D4"/>
    <w:rsid w:val="004539BD"/>
    <w:rsid w:val="004539ED"/>
    <w:rsid w:val="00453A36"/>
    <w:rsid w:val="00453B82"/>
    <w:rsid w:val="00453E8B"/>
    <w:rsid w:val="00453F19"/>
    <w:rsid w:val="00453F7B"/>
    <w:rsid w:val="00453FB1"/>
    <w:rsid w:val="00454297"/>
    <w:rsid w:val="004543CB"/>
    <w:rsid w:val="004543DD"/>
    <w:rsid w:val="004545FE"/>
    <w:rsid w:val="004548AF"/>
    <w:rsid w:val="00454B57"/>
    <w:rsid w:val="00454B8B"/>
    <w:rsid w:val="00454DBC"/>
    <w:rsid w:val="00454DFA"/>
    <w:rsid w:val="00454EAD"/>
    <w:rsid w:val="00454F57"/>
    <w:rsid w:val="00455465"/>
    <w:rsid w:val="004555DF"/>
    <w:rsid w:val="004557A6"/>
    <w:rsid w:val="00455E19"/>
    <w:rsid w:val="00455EB6"/>
    <w:rsid w:val="00456208"/>
    <w:rsid w:val="0045651B"/>
    <w:rsid w:val="004565AD"/>
    <w:rsid w:val="00456734"/>
    <w:rsid w:val="00456A43"/>
    <w:rsid w:val="0045706B"/>
    <w:rsid w:val="00457152"/>
    <w:rsid w:val="004571DA"/>
    <w:rsid w:val="004577E7"/>
    <w:rsid w:val="00457F19"/>
    <w:rsid w:val="004600CA"/>
    <w:rsid w:val="0046040F"/>
    <w:rsid w:val="00460950"/>
    <w:rsid w:val="00460A21"/>
    <w:rsid w:val="00460BE1"/>
    <w:rsid w:val="00460C02"/>
    <w:rsid w:val="00460D58"/>
    <w:rsid w:val="004613C1"/>
    <w:rsid w:val="00461449"/>
    <w:rsid w:val="00461550"/>
    <w:rsid w:val="00461618"/>
    <w:rsid w:val="0046165E"/>
    <w:rsid w:val="004616FC"/>
    <w:rsid w:val="004617E1"/>
    <w:rsid w:val="00461B00"/>
    <w:rsid w:val="0046246C"/>
    <w:rsid w:val="004625AF"/>
    <w:rsid w:val="004626DF"/>
    <w:rsid w:val="0046274C"/>
    <w:rsid w:val="00462E41"/>
    <w:rsid w:val="00462EDB"/>
    <w:rsid w:val="00463018"/>
    <w:rsid w:val="00463066"/>
    <w:rsid w:val="00463081"/>
    <w:rsid w:val="004630C6"/>
    <w:rsid w:val="00463160"/>
    <w:rsid w:val="004631D8"/>
    <w:rsid w:val="00463523"/>
    <w:rsid w:val="00463529"/>
    <w:rsid w:val="004635F0"/>
    <w:rsid w:val="00463742"/>
    <w:rsid w:val="00463A01"/>
    <w:rsid w:val="00463D95"/>
    <w:rsid w:val="00464374"/>
    <w:rsid w:val="00464981"/>
    <w:rsid w:val="00464DA6"/>
    <w:rsid w:val="004650BB"/>
    <w:rsid w:val="00465344"/>
    <w:rsid w:val="0046565E"/>
    <w:rsid w:val="004659FB"/>
    <w:rsid w:val="00465AEE"/>
    <w:rsid w:val="00465BFE"/>
    <w:rsid w:val="0046610B"/>
    <w:rsid w:val="004661D1"/>
    <w:rsid w:val="0046655E"/>
    <w:rsid w:val="004666B2"/>
    <w:rsid w:val="0046673D"/>
    <w:rsid w:val="0046691D"/>
    <w:rsid w:val="00466CCD"/>
    <w:rsid w:val="0046700E"/>
    <w:rsid w:val="00467103"/>
    <w:rsid w:val="004674D1"/>
    <w:rsid w:val="00467633"/>
    <w:rsid w:val="004676C7"/>
    <w:rsid w:val="00467733"/>
    <w:rsid w:val="00467C90"/>
    <w:rsid w:val="00467DC0"/>
    <w:rsid w:val="00470155"/>
    <w:rsid w:val="0047018F"/>
    <w:rsid w:val="004704F9"/>
    <w:rsid w:val="004705DF"/>
    <w:rsid w:val="00470700"/>
    <w:rsid w:val="00470A15"/>
    <w:rsid w:val="00471209"/>
    <w:rsid w:val="00471462"/>
    <w:rsid w:val="004715D2"/>
    <w:rsid w:val="00471901"/>
    <w:rsid w:val="00471AC0"/>
    <w:rsid w:val="00471D23"/>
    <w:rsid w:val="00471FAA"/>
    <w:rsid w:val="00471FC0"/>
    <w:rsid w:val="00472055"/>
    <w:rsid w:val="004720F2"/>
    <w:rsid w:val="004727AF"/>
    <w:rsid w:val="00472C29"/>
    <w:rsid w:val="00472D32"/>
    <w:rsid w:val="00472EBE"/>
    <w:rsid w:val="00473056"/>
    <w:rsid w:val="004730B8"/>
    <w:rsid w:val="00473105"/>
    <w:rsid w:val="00473257"/>
    <w:rsid w:val="00473B7D"/>
    <w:rsid w:val="00473BC7"/>
    <w:rsid w:val="0047402E"/>
    <w:rsid w:val="0047432B"/>
    <w:rsid w:val="00474549"/>
    <w:rsid w:val="004745B0"/>
    <w:rsid w:val="004745BB"/>
    <w:rsid w:val="004746CB"/>
    <w:rsid w:val="00474761"/>
    <w:rsid w:val="00474869"/>
    <w:rsid w:val="004749A1"/>
    <w:rsid w:val="00474B42"/>
    <w:rsid w:val="004758A7"/>
    <w:rsid w:val="00475A51"/>
    <w:rsid w:val="0047610D"/>
    <w:rsid w:val="004761D8"/>
    <w:rsid w:val="004763B6"/>
    <w:rsid w:val="004766F6"/>
    <w:rsid w:val="004767B0"/>
    <w:rsid w:val="0047698B"/>
    <w:rsid w:val="00476D63"/>
    <w:rsid w:val="00477095"/>
    <w:rsid w:val="004772B6"/>
    <w:rsid w:val="00477743"/>
    <w:rsid w:val="004779F4"/>
    <w:rsid w:val="00477CCE"/>
    <w:rsid w:val="00477E03"/>
    <w:rsid w:val="00477FBD"/>
    <w:rsid w:val="00477FEC"/>
    <w:rsid w:val="00480231"/>
    <w:rsid w:val="00480500"/>
    <w:rsid w:val="004805A1"/>
    <w:rsid w:val="00480E99"/>
    <w:rsid w:val="00481091"/>
    <w:rsid w:val="00481189"/>
    <w:rsid w:val="004811F9"/>
    <w:rsid w:val="0048122D"/>
    <w:rsid w:val="00481460"/>
    <w:rsid w:val="0048173C"/>
    <w:rsid w:val="004819DA"/>
    <w:rsid w:val="00481C93"/>
    <w:rsid w:val="00481F32"/>
    <w:rsid w:val="00482096"/>
    <w:rsid w:val="00482552"/>
    <w:rsid w:val="004827F2"/>
    <w:rsid w:val="00482808"/>
    <w:rsid w:val="00482945"/>
    <w:rsid w:val="00482B21"/>
    <w:rsid w:val="00482C57"/>
    <w:rsid w:val="00483251"/>
    <w:rsid w:val="00483310"/>
    <w:rsid w:val="0048353E"/>
    <w:rsid w:val="004836DA"/>
    <w:rsid w:val="004838BE"/>
    <w:rsid w:val="00483D8E"/>
    <w:rsid w:val="00484527"/>
    <w:rsid w:val="00484619"/>
    <w:rsid w:val="0048472B"/>
    <w:rsid w:val="00484844"/>
    <w:rsid w:val="00485145"/>
    <w:rsid w:val="00485426"/>
    <w:rsid w:val="00485588"/>
    <w:rsid w:val="004855FF"/>
    <w:rsid w:val="00485686"/>
    <w:rsid w:val="0048572F"/>
    <w:rsid w:val="004858FE"/>
    <w:rsid w:val="00485E4C"/>
    <w:rsid w:val="00485E7A"/>
    <w:rsid w:val="00486002"/>
    <w:rsid w:val="00486014"/>
    <w:rsid w:val="00486529"/>
    <w:rsid w:val="004869EA"/>
    <w:rsid w:val="00486A72"/>
    <w:rsid w:val="00486A8F"/>
    <w:rsid w:val="00486B26"/>
    <w:rsid w:val="0048719B"/>
    <w:rsid w:val="0048736B"/>
    <w:rsid w:val="004876B8"/>
    <w:rsid w:val="00487AEB"/>
    <w:rsid w:val="00487DA6"/>
    <w:rsid w:val="00487EF7"/>
    <w:rsid w:val="00487F6C"/>
    <w:rsid w:val="004906D5"/>
    <w:rsid w:val="00490B0E"/>
    <w:rsid w:val="00490B17"/>
    <w:rsid w:val="00490DC3"/>
    <w:rsid w:val="00490E30"/>
    <w:rsid w:val="0049114F"/>
    <w:rsid w:val="004911D4"/>
    <w:rsid w:val="00491293"/>
    <w:rsid w:val="004914F0"/>
    <w:rsid w:val="004915BE"/>
    <w:rsid w:val="004915D3"/>
    <w:rsid w:val="00491E51"/>
    <w:rsid w:val="004924B1"/>
    <w:rsid w:val="00492684"/>
    <w:rsid w:val="00492772"/>
    <w:rsid w:val="00492CC6"/>
    <w:rsid w:val="00492D8B"/>
    <w:rsid w:val="00493010"/>
    <w:rsid w:val="0049311C"/>
    <w:rsid w:val="0049378E"/>
    <w:rsid w:val="0049380F"/>
    <w:rsid w:val="00493872"/>
    <w:rsid w:val="00493A78"/>
    <w:rsid w:val="00493ACB"/>
    <w:rsid w:val="00493BA5"/>
    <w:rsid w:val="00493D0D"/>
    <w:rsid w:val="004948AB"/>
    <w:rsid w:val="00494B29"/>
    <w:rsid w:val="00494E52"/>
    <w:rsid w:val="00494EC5"/>
    <w:rsid w:val="00494F5E"/>
    <w:rsid w:val="004953F4"/>
    <w:rsid w:val="0049551B"/>
    <w:rsid w:val="004957ED"/>
    <w:rsid w:val="0049597B"/>
    <w:rsid w:val="00495E27"/>
    <w:rsid w:val="00495F6B"/>
    <w:rsid w:val="00495FBA"/>
    <w:rsid w:val="00496143"/>
    <w:rsid w:val="004962E1"/>
    <w:rsid w:val="00496612"/>
    <w:rsid w:val="004969CE"/>
    <w:rsid w:val="004969FB"/>
    <w:rsid w:val="00496B28"/>
    <w:rsid w:val="0049703D"/>
    <w:rsid w:val="00497126"/>
    <w:rsid w:val="004971ED"/>
    <w:rsid w:val="0049728F"/>
    <w:rsid w:val="00497380"/>
    <w:rsid w:val="004973CB"/>
    <w:rsid w:val="0049750E"/>
    <w:rsid w:val="00497537"/>
    <w:rsid w:val="0049753A"/>
    <w:rsid w:val="0049784E"/>
    <w:rsid w:val="00497B00"/>
    <w:rsid w:val="00497C4D"/>
    <w:rsid w:val="00497C57"/>
    <w:rsid w:val="00497D2A"/>
    <w:rsid w:val="004A0105"/>
    <w:rsid w:val="004A0124"/>
    <w:rsid w:val="004A0867"/>
    <w:rsid w:val="004A0947"/>
    <w:rsid w:val="004A0A6A"/>
    <w:rsid w:val="004A1262"/>
    <w:rsid w:val="004A1325"/>
    <w:rsid w:val="004A17E7"/>
    <w:rsid w:val="004A1EB2"/>
    <w:rsid w:val="004A1F0D"/>
    <w:rsid w:val="004A1FE7"/>
    <w:rsid w:val="004A23C0"/>
    <w:rsid w:val="004A245F"/>
    <w:rsid w:val="004A252A"/>
    <w:rsid w:val="004A2669"/>
    <w:rsid w:val="004A26FF"/>
    <w:rsid w:val="004A2A93"/>
    <w:rsid w:val="004A2D53"/>
    <w:rsid w:val="004A339F"/>
    <w:rsid w:val="004A3586"/>
    <w:rsid w:val="004A3AD1"/>
    <w:rsid w:val="004A3AD3"/>
    <w:rsid w:val="004A4056"/>
    <w:rsid w:val="004A4584"/>
    <w:rsid w:val="004A45D2"/>
    <w:rsid w:val="004A469F"/>
    <w:rsid w:val="004A4A74"/>
    <w:rsid w:val="004A4B2A"/>
    <w:rsid w:val="004A4CB2"/>
    <w:rsid w:val="004A4CE4"/>
    <w:rsid w:val="004A4E12"/>
    <w:rsid w:val="004A5118"/>
    <w:rsid w:val="004A53D4"/>
    <w:rsid w:val="004A5A1D"/>
    <w:rsid w:val="004A5D1F"/>
    <w:rsid w:val="004A5D79"/>
    <w:rsid w:val="004A5DD8"/>
    <w:rsid w:val="004A5F9B"/>
    <w:rsid w:val="004A6132"/>
    <w:rsid w:val="004A662F"/>
    <w:rsid w:val="004A68A3"/>
    <w:rsid w:val="004A6A61"/>
    <w:rsid w:val="004A6B8C"/>
    <w:rsid w:val="004A6EB2"/>
    <w:rsid w:val="004A6EB4"/>
    <w:rsid w:val="004A6F10"/>
    <w:rsid w:val="004A6F1A"/>
    <w:rsid w:val="004A6F99"/>
    <w:rsid w:val="004A73A4"/>
    <w:rsid w:val="004A73C3"/>
    <w:rsid w:val="004A77A6"/>
    <w:rsid w:val="004A7AA0"/>
    <w:rsid w:val="004A7BA4"/>
    <w:rsid w:val="004A7BE5"/>
    <w:rsid w:val="004A7D3C"/>
    <w:rsid w:val="004A7E78"/>
    <w:rsid w:val="004B03CC"/>
    <w:rsid w:val="004B0494"/>
    <w:rsid w:val="004B0AB8"/>
    <w:rsid w:val="004B0C61"/>
    <w:rsid w:val="004B112C"/>
    <w:rsid w:val="004B1196"/>
    <w:rsid w:val="004B12A6"/>
    <w:rsid w:val="004B1574"/>
    <w:rsid w:val="004B1634"/>
    <w:rsid w:val="004B18F4"/>
    <w:rsid w:val="004B26BA"/>
    <w:rsid w:val="004B272F"/>
    <w:rsid w:val="004B2900"/>
    <w:rsid w:val="004B2997"/>
    <w:rsid w:val="004B2B69"/>
    <w:rsid w:val="004B2BBF"/>
    <w:rsid w:val="004B2F70"/>
    <w:rsid w:val="004B3145"/>
    <w:rsid w:val="004B3206"/>
    <w:rsid w:val="004B32C1"/>
    <w:rsid w:val="004B3455"/>
    <w:rsid w:val="004B35CF"/>
    <w:rsid w:val="004B3655"/>
    <w:rsid w:val="004B36D5"/>
    <w:rsid w:val="004B39EC"/>
    <w:rsid w:val="004B3B27"/>
    <w:rsid w:val="004B41A6"/>
    <w:rsid w:val="004B41B3"/>
    <w:rsid w:val="004B42E8"/>
    <w:rsid w:val="004B43A5"/>
    <w:rsid w:val="004B43FF"/>
    <w:rsid w:val="004B4521"/>
    <w:rsid w:val="004B458A"/>
    <w:rsid w:val="004B4717"/>
    <w:rsid w:val="004B488D"/>
    <w:rsid w:val="004B4DA8"/>
    <w:rsid w:val="004B508C"/>
    <w:rsid w:val="004B5243"/>
    <w:rsid w:val="004B5297"/>
    <w:rsid w:val="004B5602"/>
    <w:rsid w:val="004B5907"/>
    <w:rsid w:val="004B5E57"/>
    <w:rsid w:val="004B5F0A"/>
    <w:rsid w:val="004B641C"/>
    <w:rsid w:val="004B6604"/>
    <w:rsid w:val="004B6862"/>
    <w:rsid w:val="004B69EB"/>
    <w:rsid w:val="004B6E73"/>
    <w:rsid w:val="004B6FC6"/>
    <w:rsid w:val="004B719E"/>
    <w:rsid w:val="004B7327"/>
    <w:rsid w:val="004B7524"/>
    <w:rsid w:val="004B7990"/>
    <w:rsid w:val="004B7DCE"/>
    <w:rsid w:val="004B7E3F"/>
    <w:rsid w:val="004B7E70"/>
    <w:rsid w:val="004C0037"/>
    <w:rsid w:val="004C0068"/>
    <w:rsid w:val="004C038C"/>
    <w:rsid w:val="004C03D5"/>
    <w:rsid w:val="004C0AAC"/>
    <w:rsid w:val="004C0D07"/>
    <w:rsid w:val="004C13D9"/>
    <w:rsid w:val="004C15A7"/>
    <w:rsid w:val="004C1770"/>
    <w:rsid w:val="004C184B"/>
    <w:rsid w:val="004C1946"/>
    <w:rsid w:val="004C1A96"/>
    <w:rsid w:val="004C1B72"/>
    <w:rsid w:val="004C1D3F"/>
    <w:rsid w:val="004C1E84"/>
    <w:rsid w:val="004C2014"/>
    <w:rsid w:val="004C2428"/>
    <w:rsid w:val="004C242B"/>
    <w:rsid w:val="004C26D3"/>
    <w:rsid w:val="004C2947"/>
    <w:rsid w:val="004C2C46"/>
    <w:rsid w:val="004C2E2F"/>
    <w:rsid w:val="004C2E65"/>
    <w:rsid w:val="004C375E"/>
    <w:rsid w:val="004C3917"/>
    <w:rsid w:val="004C3DDC"/>
    <w:rsid w:val="004C3F25"/>
    <w:rsid w:val="004C3FE9"/>
    <w:rsid w:val="004C4477"/>
    <w:rsid w:val="004C44A2"/>
    <w:rsid w:val="004C45D0"/>
    <w:rsid w:val="004C47E3"/>
    <w:rsid w:val="004C48DC"/>
    <w:rsid w:val="004C4A11"/>
    <w:rsid w:val="004C4A70"/>
    <w:rsid w:val="004C4AC5"/>
    <w:rsid w:val="004C4C08"/>
    <w:rsid w:val="004C4F34"/>
    <w:rsid w:val="004C50EF"/>
    <w:rsid w:val="004C5460"/>
    <w:rsid w:val="004C5827"/>
    <w:rsid w:val="004C5AED"/>
    <w:rsid w:val="004C5B0E"/>
    <w:rsid w:val="004C5B25"/>
    <w:rsid w:val="004C5C68"/>
    <w:rsid w:val="004C60E9"/>
    <w:rsid w:val="004C60ED"/>
    <w:rsid w:val="004C6978"/>
    <w:rsid w:val="004C6DB9"/>
    <w:rsid w:val="004C6F1F"/>
    <w:rsid w:val="004C6F82"/>
    <w:rsid w:val="004C700E"/>
    <w:rsid w:val="004C7250"/>
    <w:rsid w:val="004C73F3"/>
    <w:rsid w:val="004C7B94"/>
    <w:rsid w:val="004C7C48"/>
    <w:rsid w:val="004C7E81"/>
    <w:rsid w:val="004D00F5"/>
    <w:rsid w:val="004D014A"/>
    <w:rsid w:val="004D0688"/>
    <w:rsid w:val="004D07A3"/>
    <w:rsid w:val="004D0A6B"/>
    <w:rsid w:val="004D0A9E"/>
    <w:rsid w:val="004D1135"/>
    <w:rsid w:val="004D1146"/>
    <w:rsid w:val="004D1289"/>
    <w:rsid w:val="004D12E6"/>
    <w:rsid w:val="004D135C"/>
    <w:rsid w:val="004D13A6"/>
    <w:rsid w:val="004D1AA4"/>
    <w:rsid w:val="004D1B9C"/>
    <w:rsid w:val="004D1E04"/>
    <w:rsid w:val="004D1EF3"/>
    <w:rsid w:val="004D1F2A"/>
    <w:rsid w:val="004D21E8"/>
    <w:rsid w:val="004D284A"/>
    <w:rsid w:val="004D2B72"/>
    <w:rsid w:val="004D2B75"/>
    <w:rsid w:val="004D3160"/>
    <w:rsid w:val="004D328C"/>
    <w:rsid w:val="004D3605"/>
    <w:rsid w:val="004D37C7"/>
    <w:rsid w:val="004D3931"/>
    <w:rsid w:val="004D3C99"/>
    <w:rsid w:val="004D3F80"/>
    <w:rsid w:val="004D3F9A"/>
    <w:rsid w:val="004D405D"/>
    <w:rsid w:val="004D4354"/>
    <w:rsid w:val="004D4618"/>
    <w:rsid w:val="004D4B8C"/>
    <w:rsid w:val="004D51A8"/>
    <w:rsid w:val="004D54A8"/>
    <w:rsid w:val="004D573D"/>
    <w:rsid w:val="004D5833"/>
    <w:rsid w:val="004D5984"/>
    <w:rsid w:val="004D5AC9"/>
    <w:rsid w:val="004D5B4F"/>
    <w:rsid w:val="004D626C"/>
    <w:rsid w:val="004D635D"/>
    <w:rsid w:val="004D6486"/>
    <w:rsid w:val="004D65DC"/>
    <w:rsid w:val="004D666E"/>
    <w:rsid w:val="004D6688"/>
    <w:rsid w:val="004D67B7"/>
    <w:rsid w:val="004D6A48"/>
    <w:rsid w:val="004D6D88"/>
    <w:rsid w:val="004D6D8D"/>
    <w:rsid w:val="004D6DFB"/>
    <w:rsid w:val="004D6F8A"/>
    <w:rsid w:val="004D6FD7"/>
    <w:rsid w:val="004D7025"/>
    <w:rsid w:val="004D71DA"/>
    <w:rsid w:val="004D73A2"/>
    <w:rsid w:val="004D7442"/>
    <w:rsid w:val="004D7470"/>
    <w:rsid w:val="004D75C5"/>
    <w:rsid w:val="004D76FC"/>
    <w:rsid w:val="004D773A"/>
    <w:rsid w:val="004D7746"/>
    <w:rsid w:val="004D77A7"/>
    <w:rsid w:val="004D795A"/>
    <w:rsid w:val="004D7AFD"/>
    <w:rsid w:val="004D7BC1"/>
    <w:rsid w:val="004D7BE0"/>
    <w:rsid w:val="004D7E42"/>
    <w:rsid w:val="004D7E61"/>
    <w:rsid w:val="004E019C"/>
    <w:rsid w:val="004E01E4"/>
    <w:rsid w:val="004E059D"/>
    <w:rsid w:val="004E0909"/>
    <w:rsid w:val="004E0AEB"/>
    <w:rsid w:val="004E0D91"/>
    <w:rsid w:val="004E0EC9"/>
    <w:rsid w:val="004E1528"/>
    <w:rsid w:val="004E163B"/>
    <w:rsid w:val="004E1AE1"/>
    <w:rsid w:val="004E1B91"/>
    <w:rsid w:val="004E1D33"/>
    <w:rsid w:val="004E2033"/>
    <w:rsid w:val="004E2620"/>
    <w:rsid w:val="004E2BF4"/>
    <w:rsid w:val="004E332B"/>
    <w:rsid w:val="004E348F"/>
    <w:rsid w:val="004E369E"/>
    <w:rsid w:val="004E393D"/>
    <w:rsid w:val="004E3D71"/>
    <w:rsid w:val="004E3E1C"/>
    <w:rsid w:val="004E3E7D"/>
    <w:rsid w:val="004E44B1"/>
    <w:rsid w:val="004E45B7"/>
    <w:rsid w:val="004E4889"/>
    <w:rsid w:val="004E48F8"/>
    <w:rsid w:val="004E4D79"/>
    <w:rsid w:val="004E4F33"/>
    <w:rsid w:val="004E55B5"/>
    <w:rsid w:val="004E5602"/>
    <w:rsid w:val="004E591D"/>
    <w:rsid w:val="004E5AA5"/>
    <w:rsid w:val="004E5CAA"/>
    <w:rsid w:val="004E5E80"/>
    <w:rsid w:val="004E5F5E"/>
    <w:rsid w:val="004E6450"/>
    <w:rsid w:val="004E653A"/>
    <w:rsid w:val="004E66B6"/>
    <w:rsid w:val="004E68A9"/>
    <w:rsid w:val="004E6A94"/>
    <w:rsid w:val="004E6B7F"/>
    <w:rsid w:val="004E6DB2"/>
    <w:rsid w:val="004E6EC2"/>
    <w:rsid w:val="004E6FFE"/>
    <w:rsid w:val="004E74C5"/>
    <w:rsid w:val="004E7507"/>
    <w:rsid w:val="004E7574"/>
    <w:rsid w:val="004E773F"/>
    <w:rsid w:val="004E7A4B"/>
    <w:rsid w:val="004F01C3"/>
    <w:rsid w:val="004F0771"/>
    <w:rsid w:val="004F08A6"/>
    <w:rsid w:val="004F118E"/>
    <w:rsid w:val="004F1351"/>
    <w:rsid w:val="004F18F2"/>
    <w:rsid w:val="004F192E"/>
    <w:rsid w:val="004F1F0A"/>
    <w:rsid w:val="004F1F8A"/>
    <w:rsid w:val="004F1FC2"/>
    <w:rsid w:val="004F2309"/>
    <w:rsid w:val="004F2733"/>
    <w:rsid w:val="004F28D8"/>
    <w:rsid w:val="004F2AFF"/>
    <w:rsid w:val="004F2E1A"/>
    <w:rsid w:val="004F2E32"/>
    <w:rsid w:val="004F2E71"/>
    <w:rsid w:val="004F303E"/>
    <w:rsid w:val="004F3120"/>
    <w:rsid w:val="004F3184"/>
    <w:rsid w:val="004F3CB3"/>
    <w:rsid w:val="004F3D84"/>
    <w:rsid w:val="004F405F"/>
    <w:rsid w:val="004F40A3"/>
    <w:rsid w:val="004F43DA"/>
    <w:rsid w:val="004F483F"/>
    <w:rsid w:val="004F4B8F"/>
    <w:rsid w:val="004F4CF5"/>
    <w:rsid w:val="004F4DDC"/>
    <w:rsid w:val="004F4F8A"/>
    <w:rsid w:val="004F527B"/>
    <w:rsid w:val="004F5667"/>
    <w:rsid w:val="004F58A8"/>
    <w:rsid w:val="004F5ABC"/>
    <w:rsid w:val="004F5B52"/>
    <w:rsid w:val="004F5C29"/>
    <w:rsid w:val="004F5D7E"/>
    <w:rsid w:val="004F5EE0"/>
    <w:rsid w:val="004F654B"/>
    <w:rsid w:val="004F67C2"/>
    <w:rsid w:val="004F6D8C"/>
    <w:rsid w:val="004F7758"/>
    <w:rsid w:val="004F79BD"/>
    <w:rsid w:val="004F7C09"/>
    <w:rsid w:val="004F7FD1"/>
    <w:rsid w:val="00500113"/>
    <w:rsid w:val="00500524"/>
    <w:rsid w:val="005007F4"/>
    <w:rsid w:val="0050083B"/>
    <w:rsid w:val="00500B04"/>
    <w:rsid w:val="00500C84"/>
    <w:rsid w:val="00500CC0"/>
    <w:rsid w:val="00500D1F"/>
    <w:rsid w:val="00500D33"/>
    <w:rsid w:val="00500D7D"/>
    <w:rsid w:val="00500E2B"/>
    <w:rsid w:val="00501434"/>
    <w:rsid w:val="00501778"/>
    <w:rsid w:val="005017C1"/>
    <w:rsid w:val="00501A6C"/>
    <w:rsid w:val="00501BD5"/>
    <w:rsid w:val="005021AF"/>
    <w:rsid w:val="00502287"/>
    <w:rsid w:val="005024B1"/>
    <w:rsid w:val="005025F8"/>
    <w:rsid w:val="0050294B"/>
    <w:rsid w:val="0050298F"/>
    <w:rsid w:val="005029DA"/>
    <w:rsid w:val="00502F19"/>
    <w:rsid w:val="00503102"/>
    <w:rsid w:val="00503165"/>
    <w:rsid w:val="005031B1"/>
    <w:rsid w:val="00503641"/>
    <w:rsid w:val="005038E2"/>
    <w:rsid w:val="00503DE7"/>
    <w:rsid w:val="00503FB2"/>
    <w:rsid w:val="0050410E"/>
    <w:rsid w:val="00504704"/>
    <w:rsid w:val="0050489E"/>
    <w:rsid w:val="00504915"/>
    <w:rsid w:val="00504A1E"/>
    <w:rsid w:val="00504B91"/>
    <w:rsid w:val="00504E5B"/>
    <w:rsid w:val="005051EB"/>
    <w:rsid w:val="0050567A"/>
    <w:rsid w:val="00505726"/>
    <w:rsid w:val="00505743"/>
    <w:rsid w:val="0050582D"/>
    <w:rsid w:val="005060A0"/>
    <w:rsid w:val="005060C8"/>
    <w:rsid w:val="0050622A"/>
    <w:rsid w:val="0050629E"/>
    <w:rsid w:val="00506340"/>
    <w:rsid w:val="00506906"/>
    <w:rsid w:val="00506A10"/>
    <w:rsid w:val="00506A28"/>
    <w:rsid w:val="00506A34"/>
    <w:rsid w:val="00506AB4"/>
    <w:rsid w:val="00506F44"/>
    <w:rsid w:val="0050715B"/>
    <w:rsid w:val="0050780E"/>
    <w:rsid w:val="00507881"/>
    <w:rsid w:val="00507BF7"/>
    <w:rsid w:val="00507C9B"/>
    <w:rsid w:val="00507E76"/>
    <w:rsid w:val="00507EE0"/>
    <w:rsid w:val="00507F99"/>
    <w:rsid w:val="00507FDB"/>
    <w:rsid w:val="005104A7"/>
    <w:rsid w:val="00510832"/>
    <w:rsid w:val="00510C4E"/>
    <w:rsid w:val="00510D08"/>
    <w:rsid w:val="00510DED"/>
    <w:rsid w:val="00510FE8"/>
    <w:rsid w:val="00511066"/>
    <w:rsid w:val="00511544"/>
    <w:rsid w:val="0051163E"/>
    <w:rsid w:val="00511EDC"/>
    <w:rsid w:val="00511F34"/>
    <w:rsid w:val="00511F38"/>
    <w:rsid w:val="00511F5E"/>
    <w:rsid w:val="00512360"/>
    <w:rsid w:val="005124AB"/>
    <w:rsid w:val="005126D9"/>
    <w:rsid w:val="005127A8"/>
    <w:rsid w:val="005129EF"/>
    <w:rsid w:val="00512C81"/>
    <w:rsid w:val="00512D7F"/>
    <w:rsid w:val="005130DA"/>
    <w:rsid w:val="00513274"/>
    <w:rsid w:val="005132A1"/>
    <w:rsid w:val="005132C7"/>
    <w:rsid w:val="00513501"/>
    <w:rsid w:val="005136DB"/>
    <w:rsid w:val="0051396F"/>
    <w:rsid w:val="00513FE0"/>
    <w:rsid w:val="00514015"/>
    <w:rsid w:val="00514190"/>
    <w:rsid w:val="0051423C"/>
    <w:rsid w:val="005143A9"/>
    <w:rsid w:val="00514AC0"/>
    <w:rsid w:val="00514AD3"/>
    <w:rsid w:val="00514B83"/>
    <w:rsid w:val="00514C68"/>
    <w:rsid w:val="00515042"/>
    <w:rsid w:val="005152A3"/>
    <w:rsid w:val="005154C4"/>
    <w:rsid w:val="0051556A"/>
    <w:rsid w:val="005155BF"/>
    <w:rsid w:val="00515797"/>
    <w:rsid w:val="00515B26"/>
    <w:rsid w:val="00515C8B"/>
    <w:rsid w:val="00515CF2"/>
    <w:rsid w:val="00515FFF"/>
    <w:rsid w:val="00516080"/>
    <w:rsid w:val="0051620F"/>
    <w:rsid w:val="005162DF"/>
    <w:rsid w:val="005164B8"/>
    <w:rsid w:val="005165AA"/>
    <w:rsid w:val="00516623"/>
    <w:rsid w:val="00516966"/>
    <w:rsid w:val="00516C74"/>
    <w:rsid w:val="00516F5B"/>
    <w:rsid w:val="005172AE"/>
    <w:rsid w:val="005175C5"/>
    <w:rsid w:val="00517A6E"/>
    <w:rsid w:val="00517BD0"/>
    <w:rsid w:val="00517D6F"/>
    <w:rsid w:val="00517EDE"/>
    <w:rsid w:val="005200C2"/>
    <w:rsid w:val="00520118"/>
    <w:rsid w:val="0052049F"/>
    <w:rsid w:val="0052051E"/>
    <w:rsid w:val="00520C5D"/>
    <w:rsid w:val="00520CE9"/>
    <w:rsid w:val="00520D64"/>
    <w:rsid w:val="00520DD8"/>
    <w:rsid w:val="00520E44"/>
    <w:rsid w:val="00520F0F"/>
    <w:rsid w:val="00520F10"/>
    <w:rsid w:val="005211BE"/>
    <w:rsid w:val="00521215"/>
    <w:rsid w:val="0052128F"/>
    <w:rsid w:val="00521344"/>
    <w:rsid w:val="0052156A"/>
    <w:rsid w:val="00521733"/>
    <w:rsid w:val="00521818"/>
    <w:rsid w:val="0052195F"/>
    <w:rsid w:val="005219FD"/>
    <w:rsid w:val="00521F15"/>
    <w:rsid w:val="00521F49"/>
    <w:rsid w:val="0052219F"/>
    <w:rsid w:val="00522315"/>
    <w:rsid w:val="005229B2"/>
    <w:rsid w:val="00522ACB"/>
    <w:rsid w:val="00522B69"/>
    <w:rsid w:val="00522CD0"/>
    <w:rsid w:val="00522DCC"/>
    <w:rsid w:val="00522F5D"/>
    <w:rsid w:val="00522F86"/>
    <w:rsid w:val="00523197"/>
    <w:rsid w:val="00523292"/>
    <w:rsid w:val="0052396F"/>
    <w:rsid w:val="005239B5"/>
    <w:rsid w:val="00523C71"/>
    <w:rsid w:val="00524362"/>
    <w:rsid w:val="005243B4"/>
    <w:rsid w:val="005244C4"/>
    <w:rsid w:val="00524C7D"/>
    <w:rsid w:val="00524DA7"/>
    <w:rsid w:val="0052509E"/>
    <w:rsid w:val="00525176"/>
    <w:rsid w:val="00525346"/>
    <w:rsid w:val="005257FF"/>
    <w:rsid w:val="00525F55"/>
    <w:rsid w:val="00525F68"/>
    <w:rsid w:val="005269B2"/>
    <w:rsid w:val="00526F48"/>
    <w:rsid w:val="0052723F"/>
    <w:rsid w:val="00527A8A"/>
    <w:rsid w:val="00527ACC"/>
    <w:rsid w:val="00527B86"/>
    <w:rsid w:val="00527CCC"/>
    <w:rsid w:val="00527D5E"/>
    <w:rsid w:val="0053005D"/>
    <w:rsid w:val="00530189"/>
    <w:rsid w:val="0053027E"/>
    <w:rsid w:val="005303CA"/>
    <w:rsid w:val="00530459"/>
    <w:rsid w:val="005306C9"/>
    <w:rsid w:val="00530833"/>
    <w:rsid w:val="0053095E"/>
    <w:rsid w:val="00530A0D"/>
    <w:rsid w:val="00530C6E"/>
    <w:rsid w:val="00531415"/>
    <w:rsid w:val="00531479"/>
    <w:rsid w:val="005314B7"/>
    <w:rsid w:val="00531889"/>
    <w:rsid w:val="005318BD"/>
    <w:rsid w:val="00531AEB"/>
    <w:rsid w:val="00531C38"/>
    <w:rsid w:val="00531E06"/>
    <w:rsid w:val="00531E96"/>
    <w:rsid w:val="00531F12"/>
    <w:rsid w:val="00532066"/>
    <w:rsid w:val="005320E1"/>
    <w:rsid w:val="0053218E"/>
    <w:rsid w:val="0053243D"/>
    <w:rsid w:val="005327DD"/>
    <w:rsid w:val="00532BBE"/>
    <w:rsid w:val="00532BEC"/>
    <w:rsid w:val="00533465"/>
    <w:rsid w:val="0053392D"/>
    <w:rsid w:val="005339CA"/>
    <w:rsid w:val="00533B8E"/>
    <w:rsid w:val="005341FB"/>
    <w:rsid w:val="00534943"/>
    <w:rsid w:val="00534A04"/>
    <w:rsid w:val="00534A73"/>
    <w:rsid w:val="00534AD7"/>
    <w:rsid w:val="00534C1E"/>
    <w:rsid w:val="00534DCF"/>
    <w:rsid w:val="00535190"/>
    <w:rsid w:val="005357A1"/>
    <w:rsid w:val="00535C64"/>
    <w:rsid w:val="00535D60"/>
    <w:rsid w:val="00535EDE"/>
    <w:rsid w:val="00535F77"/>
    <w:rsid w:val="00536028"/>
    <w:rsid w:val="005361E8"/>
    <w:rsid w:val="005362CD"/>
    <w:rsid w:val="0053634F"/>
    <w:rsid w:val="0053672C"/>
    <w:rsid w:val="00536793"/>
    <w:rsid w:val="005367D7"/>
    <w:rsid w:val="0053688E"/>
    <w:rsid w:val="00536A6C"/>
    <w:rsid w:val="00536D3D"/>
    <w:rsid w:val="005373D1"/>
    <w:rsid w:val="0053782D"/>
    <w:rsid w:val="00537D22"/>
    <w:rsid w:val="00537DE8"/>
    <w:rsid w:val="00537E52"/>
    <w:rsid w:val="00537F10"/>
    <w:rsid w:val="005407ED"/>
    <w:rsid w:val="0054087E"/>
    <w:rsid w:val="00540A00"/>
    <w:rsid w:val="00541114"/>
    <w:rsid w:val="0054115E"/>
    <w:rsid w:val="00541296"/>
    <w:rsid w:val="00541A58"/>
    <w:rsid w:val="00542287"/>
    <w:rsid w:val="00542297"/>
    <w:rsid w:val="00542702"/>
    <w:rsid w:val="005428CC"/>
    <w:rsid w:val="00542AC5"/>
    <w:rsid w:val="00542B45"/>
    <w:rsid w:val="005436A2"/>
    <w:rsid w:val="005438A7"/>
    <w:rsid w:val="00543AA6"/>
    <w:rsid w:val="00543B85"/>
    <w:rsid w:val="00543CBE"/>
    <w:rsid w:val="00543D82"/>
    <w:rsid w:val="005441EF"/>
    <w:rsid w:val="005445FF"/>
    <w:rsid w:val="00544803"/>
    <w:rsid w:val="00544A54"/>
    <w:rsid w:val="00544EA5"/>
    <w:rsid w:val="00544F26"/>
    <w:rsid w:val="00545465"/>
    <w:rsid w:val="0054562E"/>
    <w:rsid w:val="00545773"/>
    <w:rsid w:val="005459A2"/>
    <w:rsid w:val="00545C73"/>
    <w:rsid w:val="00545CFB"/>
    <w:rsid w:val="00546311"/>
    <w:rsid w:val="00546930"/>
    <w:rsid w:val="00546BFA"/>
    <w:rsid w:val="0054714D"/>
    <w:rsid w:val="00547601"/>
    <w:rsid w:val="005478D3"/>
    <w:rsid w:val="00547BB3"/>
    <w:rsid w:val="00547EE5"/>
    <w:rsid w:val="00550212"/>
    <w:rsid w:val="005503EF"/>
    <w:rsid w:val="0055040C"/>
    <w:rsid w:val="005505AB"/>
    <w:rsid w:val="00550B6A"/>
    <w:rsid w:val="00550B93"/>
    <w:rsid w:val="00550C4C"/>
    <w:rsid w:val="00550DB1"/>
    <w:rsid w:val="00550E53"/>
    <w:rsid w:val="00550E72"/>
    <w:rsid w:val="00550F99"/>
    <w:rsid w:val="0055117B"/>
    <w:rsid w:val="005512B2"/>
    <w:rsid w:val="005514D7"/>
    <w:rsid w:val="00551566"/>
    <w:rsid w:val="0055181A"/>
    <w:rsid w:val="00551AA0"/>
    <w:rsid w:val="0055289B"/>
    <w:rsid w:val="00552B2B"/>
    <w:rsid w:val="00552D98"/>
    <w:rsid w:val="00552DB5"/>
    <w:rsid w:val="00552E92"/>
    <w:rsid w:val="005530A5"/>
    <w:rsid w:val="0055310A"/>
    <w:rsid w:val="00553485"/>
    <w:rsid w:val="005537B8"/>
    <w:rsid w:val="005539EE"/>
    <w:rsid w:val="00553B12"/>
    <w:rsid w:val="00553C8B"/>
    <w:rsid w:val="00553FA4"/>
    <w:rsid w:val="005541CC"/>
    <w:rsid w:val="00554235"/>
    <w:rsid w:val="0055430C"/>
    <w:rsid w:val="005545AA"/>
    <w:rsid w:val="00554610"/>
    <w:rsid w:val="00554612"/>
    <w:rsid w:val="005547AE"/>
    <w:rsid w:val="00554ADE"/>
    <w:rsid w:val="00554D22"/>
    <w:rsid w:val="00554D7C"/>
    <w:rsid w:val="00554D94"/>
    <w:rsid w:val="00555038"/>
    <w:rsid w:val="00555205"/>
    <w:rsid w:val="00555218"/>
    <w:rsid w:val="00555324"/>
    <w:rsid w:val="00555329"/>
    <w:rsid w:val="00555664"/>
    <w:rsid w:val="00555AF2"/>
    <w:rsid w:val="00555BAA"/>
    <w:rsid w:val="00555CF3"/>
    <w:rsid w:val="00555D74"/>
    <w:rsid w:val="00555E32"/>
    <w:rsid w:val="0055600C"/>
    <w:rsid w:val="00556296"/>
    <w:rsid w:val="00556D9B"/>
    <w:rsid w:val="00556DCC"/>
    <w:rsid w:val="00556E62"/>
    <w:rsid w:val="00557223"/>
    <w:rsid w:val="0055731C"/>
    <w:rsid w:val="005573B7"/>
    <w:rsid w:val="00557566"/>
    <w:rsid w:val="005577B2"/>
    <w:rsid w:val="00557AD5"/>
    <w:rsid w:val="00557E09"/>
    <w:rsid w:val="00557F03"/>
    <w:rsid w:val="0056039A"/>
    <w:rsid w:val="00560431"/>
    <w:rsid w:val="00560515"/>
    <w:rsid w:val="005606AC"/>
    <w:rsid w:val="005608DC"/>
    <w:rsid w:val="00560D14"/>
    <w:rsid w:val="00561003"/>
    <w:rsid w:val="0056123B"/>
    <w:rsid w:val="00561409"/>
    <w:rsid w:val="0056166B"/>
    <w:rsid w:val="005616A0"/>
    <w:rsid w:val="00561B0A"/>
    <w:rsid w:val="00562054"/>
    <w:rsid w:val="005627DD"/>
    <w:rsid w:val="00562A43"/>
    <w:rsid w:val="00562AFF"/>
    <w:rsid w:val="00562B19"/>
    <w:rsid w:val="00562CDF"/>
    <w:rsid w:val="0056328D"/>
    <w:rsid w:val="005632D6"/>
    <w:rsid w:val="005634D9"/>
    <w:rsid w:val="0056382F"/>
    <w:rsid w:val="00563C2C"/>
    <w:rsid w:val="0056453F"/>
    <w:rsid w:val="005645CA"/>
    <w:rsid w:val="00564879"/>
    <w:rsid w:val="005648A1"/>
    <w:rsid w:val="00564C6E"/>
    <w:rsid w:val="00564D8D"/>
    <w:rsid w:val="00564EC1"/>
    <w:rsid w:val="00564FB4"/>
    <w:rsid w:val="00565026"/>
    <w:rsid w:val="00565265"/>
    <w:rsid w:val="0056530A"/>
    <w:rsid w:val="00565387"/>
    <w:rsid w:val="0056540D"/>
    <w:rsid w:val="005654C3"/>
    <w:rsid w:val="00565CD4"/>
    <w:rsid w:val="00565D0D"/>
    <w:rsid w:val="00565DC3"/>
    <w:rsid w:val="00566021"/>
    <w:rsid w:val="005660A1"/>
    <w:rsid w:val="0056611B"/>
    <w:rsid w:val="005666FE"/>
    <w:rsid w:val="0056672C"/>
    <w:rsid w:val="005667A5"/>
    <w:rsid w:val="0056682B"/>
    <w:rsid w:val="005668A1"/>
    <w:rsid w:val="00566C75"/>
    <w:rsid w:val="00566DCE"/>
    <w:rsid w:val="00566E1F"/>
    <w:rsid w:val="00566F60"/>
    <w:rsid w:val="0056727C"/>
    <w:rsid w:val="00567429"/>
    <w:rsid w:val="005674C3"/>
    <w:rsid w:val="005676B9"/>
    <w:rsid w:val="005676D5"/>
    <w:rsid w:val="00567EAA"/>
    <w:rsid w:val="0057033E"/>
    <w:rsid w:val="00570909"/>
    <w:rsid w:val="00570DD4"/>
    <w:rsid w:val="00570DD5"/>
    <w:rsid w:val="005712A1"/>
    <w:rsid w:val="005717F1"/>
    <w:rsid w:val="00571AC7"/>
    <w:rsid w:val="00571D27"/>
    <w:rsid w:val="00571D68"/>
    <w:rsid w:val="0057223D"/>
    <w:rsid w:val="005724C7"/>
    <w:rsid w:val="00572867"/>
    <w:rsid w:val="00572B25"/>
    <w:rsid w:val="00572F7D"/>
    <w:rsid w:val="0057345B"/>
    <w:rsid w:val="005735C7"/>
    <w:rsid w:val="00573CFD"/>
    <w:rsid w:val="005743DE"/>
    <w:rsid w:val="0057456A"/>
    <w:rsid w:val="00574633"/>
    <w:rsid w:val="00574638"/>
    <w:rsid w:val="0057473B"/>
    <w:rsid w:val="00574919"/>
    <w:rsid w:val="00574999"/>
    <w:rsid w:val="00574A32"/>
    <w:rsid w:val="00574DEE"/>
    <w:rsid w:val="00574F4A"/>
    <w:rsid w:val="00575042"/>
    <w:rsid w:val="00575053"/>
    <w:rsid w:val="0057541C"/>
    <w:rsid w:val="00575471"/>
    <w:rsid w:val="005755EC"/>
    <w:rsid w:val="005755FC"/>
    <w:rsid w:val="005756EC"/>
    <w:rsid w:val="00575892"/>
    <w:rsid w:val="0057621F"/>
    <w:rsid w:val="005766BF"/>
    <w:rsid w:val="005767BB"/>
    <w:rsid w:val="005773B5"/>
    <w:rsid w:val="0057753F"/>
    <w:rsid w:val="00577647"/>
    <w:rsid w:val="005776AD"/>
    <w:rsid w:val="0057792A"/>
    <w:rsid w:val="00577984"/>
    <w:rsid w:val="00577A00"/>
    <w:rsid w:val="00577C36"/>
    <w:rsid w:val="00577CDB"/>
    <w:rsid w:val="005801DF"/>
    <w:rsid w:val="005803DD"/>
    <w:rsid w:val="005808E2"/>
    <w:rsid w:val="00580954"/>
    <w:rsid w:val="00580D9C"/>
    <w:rsid w:val="00580F97"/>
    <w:rsid w:val="00580FD3"/>
    <w:rsid w:val="0058100B"/>
    <w:rsid w:val="0058131C"/>
    <w:rsid w:val="0058180F"/>
    <w:rsid w:val="00581911"/>
    <w:rsid w:val="00581C83"/>
    <w:rsid w:val="00582223"/>
    <w:rsid w:val="00582295"/>
    <w:rsid w:val="005822D2"/>
    <w:rsid w:val="005824A2"/>
    <w:rsid w:val="0058264D"/>
    <w:rsid w:val="00582702"/>
    <w:rsid w:val="005828D5"/>
    <w:rsid w:val="00582C5B"/>
    <w:rsid w:val="00582C91"/>
    <w:rsid w:val="005830F7"/>
    <w:rsid w:val="0058374E"/>
    <w:rsid w:val="00583804"/>
    <w:rsid w:val="00583998"/>
    <w:rsid w:val="00583D5A"/>
    <w:rsid w:val="00583F8F"/>
    <w:rsid w:val="00583FD8"/>
    <w:rsid w:val="005840EB"/>
    <w:rsid w:val="0058411A"/>
    <w:rsid w:val="005841A0"/>
    <w:rsid w:val="005847AB"/>
    <w:rsid w:val="0058496C"/>
    <w:rsid w:val="00584B91"/>
    <w:rsid w:val="00584C6C"/>
    <w:rsid w:val="00585155"/>
    <w:rsid w:val="005854B1"/>
    <w:rsid w:val="0058571F"/>
    <w:rsid w:val="005858CA"/>
    <w:rsid w:val="00585A9E"/>
    <w:rsid w:val="00585F64"/>
    <w:rsid w:val="00585FB0"/>
    <w:rsid w:val="005861AD"/>
    <w:rsid w:val="0058630A"/>
    <w:rsid w:val="00586633"/>
    <w:rsid w:val="00586C10"/>
    <w:rsid w:val="00586EF1"/>
    <w:rsid w:val="005876F3"/>
    <w:rsid w:val="005877AF"/>
    <w:rsid w:val="00587EF6"/>
    <w:rsid w:val="00587EFE"/>
    <w:rsid w:val="00587FC6"/>
    <w:rsid w:val="005901D4"/>
    <w:rsid w:val="00590A52"/>
    <w:rsid w:val="00590D95"/>
    <w:rsid w:val="0059222E"/>
    <w:rsid w:val="005926DD"/>
    <w:rsid w:val="00592859"/>
    <w:rsid w:val="00592A17"/>
    <w:rsid w:val="00592A1B"/>
    <w:rsid w:val="00592DA5"/>
    <w:rsid w:val="00592DE1"/>
    <w:rsid w:val="00592E00"/>
    <w:rsid w:val="00592E4A"/>
    <w:rsid w:val="00592FEF"/>
    <w:rsid w:val="0059318E"/>
    <w:rsid w:val="00593440"/>
    <w:rsid w:val="00593516"/>
    <w:rsid w:val="00593C9F"/>
    <w:rsid w:val="00593FA7"/>
    <w:rsid w:val="0059473A"/>
    <w:rsid w:val="0059484C"/>
    <w:rsid w:val="00594898"/>
    <w:rsid w:val="0059499A"/>
    <w:rsid w:val="00594DD7"/>
    <w:rsid w:val="00595167"/>
    <w:rsid w:val="00595247"/>
    <w:rsid w:val="00595370"/>
    <w:rsid w:val="005953C5"/>
    <w:rsid w:val="005956BC"/>
    <w:rsid w:val="005956F4"/>
    <w:rsid w:val="00595A1E"/>
    <w:rsid w:val="00595C6B"/>
    <w:rsid w:val="00595FF8"/>
    <w:rsid w:val="005965BF"/>
    <w:rsid w:val="00596794"/>
    <w:rsid w:val="00596935"/>
    <w:rsid w:val="00596C92"/>
    <w:rsid w:val="00596C96"/>
    <w:rsid w:val="00596D92"/>
    <w:rsid w:val="00596E7E"/>
    <w:rsid w:val="00596F57"/>
    <w:rsid w:val="0059704D"/>
    <w:rsid w:val="00597526"/>
    <w:rsid w:val="00597787"/>
    <w:rsid w:val="00597839"/>
    <w:rsid w:val="005A00EE"/>
    <w:rsid w:val="005A0A65"/>
    <w:rsid w:val="005A0F76"/>
    <w:rsid w:val="005A141C"/>
    <w:rsid w:val="005A1464"/>
    <w:rsid w:val="005A14D5"/>
    <w:rsid w:val="005A19DC"/>
    <w:rsid w:val="005A1CD3"/>
    <w:rsid w:val="005A1E88"/>
    <w:rsid w:val="005A1F33"/>
    <w:rsid w:val="005A2216"/>
    <w:rsid w:val="005A24CE"/>
    <w:rsid w:val="005A2544"/>
    <w:rsid w:val="005A2765"/>
    <w:rsid w:val="005A27FB"/>
    <w:rsid w:val="005A2848"/>
    <w:rsid w:val="005A28AC"/>
    <w:rsid w:val="005A2C3E"/>
    <w:rsid w:val="005A2DFE"/>
    <w:rsid w:val="005A3095"/>
    <w:rsid w:val="005A3482"/>
    <w:rsid w:val="005A34E4"/>
    <w:rsid w:val="005A3501"/>
    <w:rsid w:val="005A365C"/>
    <w:rsid w:val="005A3844"/>
    <w:rsid w:val="005A3891"/>
    <w:rsid w:val="005A3906"/>
    <w:rsid w:val="005A3A31"/>
    <w:rsid w:val="005A3AAA"/>
    <w:rsid w:val="005A3B5F"/>
    <w:rsid w:val="005A3BA8"/>
    <w:rsid w:val="005A3E28"/>
    <w:rsid w:val="005A3F26"/>
    <w:rsid w:val="005A3F69"/>
    <w:rsid w:val="005A3F8A"/>
    <w:rsid w:val="005A424C"/>
    <w:rsid w:val="005A4266"/>
    <w:rsid w:val="005A43ED"/>
    <w:rsid w:val="005A4418"/>
    <w:rsid w:val="005A4749"/>
    <w:rsid w:val="005A53A6"/>
    <w:rsid w:val="005A53EE"/>
    <w:rsid w:val="005A5505"/>
    <w:rsid w:val="005A5664"/>
    <w:rsid w:val="005A5C9A"/>
    <w:rsid w:val="005A647C"/>
    <w:rsid w:val="005A64A0"/>
    <w:rsid w:val="005A6502"/>
    <w:rsid w:val="005A65E6"/>
    <w:rsid w:val="005A67F2"/>
    <w:rsid w:val="005A6AD1"/>
    <w:rsid w:val="005A6F36"/>
    <w:rsid w:val="005A702F"/>
    <w:rsid w:val="005A71F3"/>
    <w:rsid w:val="005A75BE"/>
    <w:rsid w:val="005A75FB"/>
    <w:rsid w:val="005A7B7E"/>
    <w:rsid w:val="005A7F11"/>
    <w:rsid w:val="005A7F60"/>
    <w:rsid w:val="005A7F74"/>
    <w:rsid w:val="005A7F88"/>
    <w:rsid w:val="005B0029"/>
    <w:rsid w:val="005B0197"/>
    <w:rsid w:val="005B025C"/>
    <w:rsid w:val="005B02F4"/>
    <w:rsid w:val="005B08E1"/>
    <w:rsid w:val="005B0CFC"/>
    <w:rsid w:val="005B1174"/>
    <w:rsid w:val="005B139D"/>
    <w:rsid w:val="005B18E4"/>
    <w:rsid w:val="005B18EE"/>
    <w:rsid w:val="005B1EF0"/>
    <w:rsid w:val="005B1F66"/>
    <w:rsid w:val="005B203C"/>
    <w:rsid w:val="005B2132"/>
    <w:rsid w:val="005B23D1"/>
    <w:rsid w:val="005B2659"/>
    <w:rsid w:val="005B26C9"/>
    <w:rsid w:val="005B26F7"/>
    <w:rsid w:val="005B27FA"/>
    <w:rsid w:val="005B2888"/>
    <w:rsid w:val="005B2962"/>
    <w:rsid w:val="005B2CEB"/>
    <w:rsid w:val="005B2D56"/>
    <w:rsid w:val="005B38EA"/>
    <w:rsid w:val="005B39B3"/>
    <w:rsid w:val="005B3C32"/>
    <w:rsid w:val="005B3FC9"/>
    <w:rsid w:val="005B41E1"/>
    <w:rsid w:val="005B4364"/>
    <w:rsid w:val="005B45BF"/>
    <w:rsid w:val="005B4971"/>
    <w:rsid w:val="005B49F6"/>
    <w:rsid w:val="005B4A36"/>
    <w:rsid w:val="005B4D57"/>
    <w:rsid w:val="005B4E75"/>
    <w:rsid w:val="005B4EF1"/>
    <w:rsid w:val="005B4F2B"/>
    <w:rsid w:val="005B5048"/>
    <w:rsid w:val="005B5050"/>
    <w:rsid w:val="005B55ED"/>
    <w:rsid w:val="005B56E9"/>
    <w:rsid w:val="005B585D"/>
    <w:rsid w:val="005B5D53"/>
    <w:rsid w:val="005B62AF"/>
    <w:rsid w:val="005B677F"/>
    <w:rsid w:val="005B682B"/>
    <w:rsid w:val="005B6AEB"/>
    <w:rsid w:val="005B6CC7"/>
    <w:rsid w:val="005B6DBA"/>
    <w:rsid w:val="005B6E5C"/>
    <w:rsid w:val="005B727F"/>
    <w:rsid w:val="005B73C7"/>
    <w:rsid w:val="005B7447"/>
    <w:rsid w:val="005B75CF"/>
    <w:rsid w:val="005B774E"/>
    <w:rsid w:val="005B7949"/>
    <w:rsid w:val="005B796F"/>
    <w:rsid w:val="005B79FF"/>
    <w:rsid w:val="005B7A7A"/>
    <w:rsid w:val="005B7E11"/>
    <w:rsid w:val="005B7E6E"/>
    <w:rsid w:val="005B7EEC"/>
    <w:rsid w:val="005C0367"/>
    <w:rsid w:val="005C0574"/>
    <w:rsid w:val="005C078F"/>
    <w:rsid w:val="005C09E0"/>
    <w:rsid w:val="005C0BC9"/>
    <w:rsid w:val="005C0BD1"/>
    <w:rsid w:val="005C0CFF"/>
    <w:rsid w:val="005C0F9D"/>
    <w:rsid w:val="005C1290"/>
    <w:rsid w:val="005C12B7"/>
    <w:rsid w:val="005C1470"/>
    <w:rsid w:val="005C153E"/>
    <w:rsid w:val="005C156C"/>
    <w:rsid w:val="005C16B1"/>
    <w:rsid w:val="005C182B"/>
    <w:rsid w:val="005C19A7"/>
    <w:rsid w:val="005C1F87"/>
    <w:rsid w:val="005C21C2"/>
    <w:rsid w:val="005C2314"/>
    <w:rsid w:val="005C275B"/>
    <w:rsid w:val="005C290E"/>
    <w:rsid w:val="005C2C5D"/>
    <w:rsid w:val="005C2F03"/>
    <w:rsid w:val="005C3497"/>
    <w:rsid w:val="005C364A"/>
    <w:rsid w:val="005C38CD"/>
    <w:rsid w:val="005C391D"/>
    <w:rsid w:val="005C3A0E"/>
    <w:rsid w:val="005C3B74"/>
    <w:rsid w:val="005C3E49"/>
    <w:rsid w:val="005C3FAC"/>
    <w:rsid w:val="005C40A2"/>
    <w:rsid w:val="005C40F2"/>
    <w:rsid w:val="005C434C"/>
    <w:rsid w:val="005C43D5"/>
    <w:rsid w:val="005C43EC"/>
    <w:rsid w:val="005C46F1"/>
    <w:rsid w:val="005C48DB"/>
    <w:rsid w:val="005C4A7E"/>
    <w:rsid w:val="005C4D22"/>
    <w:rsid w:val="005C528C"/>
    <w:rsid w:val="005C555C"/>
    <w:rsid w:val="005C5760"/>
    <w:rsid w:val="005C5933"/>
    <w:rsid w:val="005C5F99"/>
    <w:rsid w:val="005C6042"/>
    <w:rsid w:val="005C60FB"/>
    <w:rsid w:val="005C6177"/>
    <w:rsid w:val="005C62CF"/>
    <w:rsid w:val="005C645D"/>
    <w:rsid w:val="005C6637"/>
    <w:rsid w:val="005C6827"/>
    <w:rsid w:val="005C699B"/>
    <w:rsid w:val="005C6A46"/>
    <w:rsid w:val="005C6AE2"/>
    <w:rsid w:val="005C6E01"/>
    <w:rsid w:val="005C6E78"/>
    <w:rsid w:val="005C7161"/>
    <w:rsid w:val="005C71CE"/>
    <w:rsid w:val="005C754E"/>
    <w:rsid w:val="005C768B"/>
    <w:rsid w:val="005C76C7"/>
    <w:rsid w:val="005C77BE"/>
    <w:rsid w:val="005C7A30"/>
    <w:rsid w:val="005C7AE3"/>
    <w:rsid w:val="005C7C6D"/>
    <w:rsid w:val="005C7DEF"/>
    <w:rsid w:val="005C7EF6"/>
    <w:rsid w:val="005D0103"/>
    <w:rsid w:val="005D0414"/>
    <w:rsid w:val="005D058D"/>
    <w:rsid w:val="005D07CA"/>
    <w:rsid w:val="005D08B2"/>
    <w:rsid w:val="005D0B3A"/>
    <w:rsid w:val="005D0B63"/>
    <w:rsid w:val="005D0B9D"/>
    <w:rsid w:val="005D0D1A"/>
    <w:rsid w:val="005D0F18"/>
    <w:rsid w:val="005D10DD"/>
    <w:rsid w:val="005D1899"/>
    <w:rsid w:val="005D1948"/>
    <w:rsid w:val="005D1A40"/>
    <w:rsid w:val="005D1A6E"/>
    <w:rsid w:val="005D2273"/>
    <w:rsid w:val="005D2716"/>
    <w:rsid w:val="005D2D3A"/>
    <w:rsid w:val="005D30A0"/>
    <w:rsid w:val="005D3576"/>
    <w:rsid w:val="005D392A"/>
    <w:rsid w:val="005D39AE"/>
    <w:rsid w:val="005D39D6"/>
    <w:rsid w:val="005D4392"/>
    <w:rsid w:val="005D451B"/>
    <w:rsid w:val="005D4663"/>
    <w:rsid w:val="005D47C4"/>
    <w:rsid w:val="005D48E6"/>
    <w:rsid w:val="005D4AE4"/>
    <w:rsid w:val="005D4D3B"/>
    <w:rsid w:val="005D4E2D"/>
    <w:rsid w:val="005D5061"/>
    <w:rsid w:val="005D51F9"/>
    <w:rsid w:val="005D557C"/>
    <w:rsid w:val="005D5A64"/>
    <w:rsid w:val="005D5C59"/>
    <w:rsid w:val="005D5CFD"/>
    <w:rsid w:val="005D5D23"/>
    <w:rsid w:val="005D5E24"/>
    <w:rsid w:val="005D5EA8"/>
    <w:rsid w:val="005D6251"/>
    <w:rsid w:val="005D66F6"/>
    <w:rsid w:val="005D6894"/>
    <w:rsid w:val="005D692C"/>
    <w:rsid w:val="005D6A6E"/>
    <w:rsid w:val="005D6ACF"/>
    <w:rsid w:val="005D6E06"/>
    <w:rsid w:val="005D7041"/>
    <w:rsid w:val="005D70AD"/>
    <w:rsid w:val="005D72FB"/>
    <w:rsid w:val="005D76AC"/>
    <w:rsid w:val="005D791B"/>
    <w:rsid w:val="005D79F3"/>
    <w:rsid w:val="005D7B32"/>
    <w:rsid w:val="005D7B96"/>
    <w:rsid w:val="005D7D32"/>
    <w:rsid w:val="005D7E0B"/>
    <w:rsid w:val="005D7F78"/>
    <w:rsid w:val="005D7F9C"/>
    <w:rsid w:val="005E0096"/>
    <w:rsid w:val="005E012D"/>
    <w:rsid w:val="005E02E7"/>
    <w:rsid w:val="005E0793"/>
    <w:rsid w:val="005E0906"/>
    <w:rsid w:val="005E09E7"/>
    <w:rsid w:val="005E0D81"/>
    <w:rsid w:val="005E0FBD"/>
    <w:rsid w:val="005E11AA"/>
    <w:rsid w:val="005E11E5"/>
    <w:rsid w:val="005E1239"/>
    <w:rsid w:val="005E15F6"/>
    <w:rsid w:val="005E16F8"/>
    <w:rsid w:val="005E19B1"/>
    <w:rsid w:val="005E1BEC"/>
    <w:rsid w:val="005E1C6C"/>
    <w:rsid w:val="005E1CC7"/>
    <w:rsid w:val="005E1F0E"/>
    <w:rsid w:val="005E23AF"/>
    <w:rsid w:val="005E277D"/>
    <w:rsid w:val="005E2C93"/>
    <w:rsid w:val="005E31D7"/>
    <w:rsid w:val="005E328A"/>
    <w:rsid w:val="005E3685"/>
    <w:rsid w:val="005E3912"/>
    <w:rsid w:val="005E39E6"/>
    <w:rsid w:val="005E3ABE"/>
    <w:rsid w:val="005E3B7F"/>
    <w:rsid w:val="005E3D32"/>
    <w:rsid w:val="005E3D70"/>
    <w:rsid w:val="005E3FE9"/>
    <w:rsid w:val="005E402E"/>
    <w:rsid w:val="005E42A6"/>
    <w:rsid w:val="005E43A6"/>
    <w:rsid w:val="005E4A27"/>
    <w:rsid w:val="005E4A36"/>
    <w:rsid w:val="005E4AAD"/>
    <w:rsid w:val="005E4C5C"/>
    <w:rsid w:val="005E4D86"/>
    <w:rsid w:val="005E4DB5"/>
    <w:rsid w:val="005E4E0D"/>
    <w:rsid w:val="005E4FA9"/>
    <w:rsid w:val="005E5108"/>
    <w:rsid w:val="005E5426"/>
    <w:rsid w:val="005E554F"/>
    <w:rsid w:val="005E5B54"/>
    <w:rsid w:val="005E5BA2"/>
    <w:rsid w:val="005E5D08"/>
    <w:rsid w:val="005E5EC1"/>
    <w:rsid w:val="005E5EF4"/>
    <w:rsid w:val="005E6599"/>
    <w:rsid w:val="005E6DC4"/>
    <w:rsid w:val="005E6E50"/>
    <w:rsid w:val="005E7263"/>
    <w:rsid w:val="005E7654"/>
    <w:rsid w:val="005E76AF"/>
    <w:rsid w:val="005E7970"/>
    <w:rsid w:val="005E7D56"/>
    <w:rsid w:val="005E7D62"/>
    <w:rsid w:val="005F0066"/>
    <w:rsid w:val="005F04C8"/>
    <w:rsid w:val="005F0AA3"/>
    <w:rsid w:val="005F0EC6"/>
    <w:rsid w:val="005F0FA8"/>
    <w:rsid w:val="005F0FD5"/>
    <w:rsid w:val="005F0FE6"/>
    <w:rsid w:val="005F1062"/>
    <w:rsid w:val="005F11B3"/>
    <w:rsid w:val="005F11F7"/>
    <w:rsid w:val="005F1330"/>
    <w:rsid w:val="005F1607"/>
    <w:rsid w:val="005F18BB"/>
    <w:rsid w:val="005F1A61"/>
    <w:rsid w:val="005F1F2F"/>
    <w:rsid w:val="005F1F60"/>
    <w:rsid w:val="005F2416"/>
    <w:rsid w:val="005F25D5"/>
    <w:rsid w:val="005F2714"/>
    <w:rsid w:val="005F2CDB"/>
    <w:rsid w:val="005F30DD"/>
    <w:rsid w:val="005F364C"/>
    <w:rsid w:val="005F39CC"/>
    <w:rsid w:val="005F3C84"/>
    <w:rsid w:val="005F3ECB"/>
    <w:rsid w:val="005F4003"/>
    <w:rsid w:val="005F4068"/>
    <w:rsid w:val="005F4132"/>
    <w:rsid w:val="005F4CA1"/>
    <w:rsid w:val="005F4F6B"/>
    <w:rsid w:val="005F514A"/>
    <w:rsid w:val="005F5580"/>
    <w:rsid w:val="005F55C7"/>
    <w:rsid w:val="005F56A3"/>
    <w:rsid w:val="005F56B3"/>
    <w:rsid w:val="005F58E3"/>
    <w:rsid w:val="005F6012"/>
    <w:rsid w:val="005F6210"/>
    <w:rsid w:val="005F632D"/>
    <w:rsid w:val="005F644F"/>
    <w:rsid w:val="005F6823"/>
    <w:rsid w:val="005F6DF3"/>
    <w:rsid w:val="005F7204"/>
    <w:rsid w:val="005F7662"/>
    <w:rsid w:val="005F7730"/>
    <w:rsid w:val="005F7837"/>
    <w:rsid w:val="005F78B0"/>
    <w:rsid w:val="005F7C41"/>
    <w:rsid w:val="005F7DDF"/>
    <w:rsid w:val="005F7F11"/>
    <w:rsid w:val="005F7FAB"/>
    <w:rsid w:val="005F7FE6"/>
    <w:rsid w:val="005F7FF1"/>
    <w:rsid w:val="006000C5"/>
    <w:rsid w:val="00600124"/>
    <w:rsid w:val="00600159"/>
    <w:rsid w:val="00600363"/>
    <w:rsid w:val="00600C52"/>
    <w:rsid w:val="00600C6D"/>
    <w:rsid w:val="00600D3F"/>
    <w:rsid w:val="00600E53"/>
    <w:rsid w:val="00600F2D"/>
    <w:rsid w:val="00601004"/>
    <w:rsid w:val="006010E5"/>
    <w:rsid w:val="006012D5"/>
    <w:rsid w:val="006013E2"/>
    <w:rsid w:val="00601C73"/>
    <w:rsid w:val="00601EFE"/>
    <w:rsid w:val="00601F66"/>
    <w:rsid w:val="0060205B"/>
    <w:rsid w:val="00602395"/>
    <w:rsid w:val="00602596"/>
    <w:rsid w:val="00602D52"/>
    <w:rsid w:val="00602FD9"/>
    <w:rsid w:val="006030E0"/>
    <w:rsid w:val="0060329F"/>
    <w:rsid w:val="006032D5"/>
    <w:rsid w:val="006039EF"/>
    <w:rsid w:val="00603A3B"/>
    <w:rsid w:val="00603A5C"/>
    <w:rsid w:val="00603D0B"/>
    <w:rsid w:val="00604486"/>
    <w:rsid w:val="0060450F"/>
    <w:rsid w:val="00604521"/>
    <w:rsid w:val="00604699"/>
    <w:rsid w:val="006047C9"/>
    <w:rsid w:val="006049FD"/>
    <w:rsid w:val="00604D0C"/>
    <w:rsid w:val="00604E9E"/>
    <w:rsid w:val="00604F91"/>
    <w:rsid w:val="006050B1"/>
    <w:rsid w:val="006054CA"/>
    <w:rsid w:val="0060599E"/>
    <w:rsid w:val="00605B74"/>
    <w:rsid w:val="00606019"/>
    <w:rsid w:val="00606028"/>
    <w:rsid w:val="00606736"/>
    <w:rsid w:val="0060690C"/>
    <w:rsid w:val="0060724B"/>
    <w:rsid w:val="0060724D"/>
    <w:rsid w:val="006072CD"/>
    <w:rsid w:val="0060771A"/>
    <w:rsid w:val="006078EF"/>
    <w:rsid w:val="00610086"/>
    <w:rsid w:val="006102D5"/>
    <w:rsid w:val="00610480"/>
    <w:rsid w:val="00610558"/>
    <w:rsid w:val="006113D4"/>
    <w:rsid w:val="006114AF"/>
    <w:rsid w:val="00611690"/>
    <w:rsid w:val="00611713"/>
    <w:rsid w:val="00611884"/>
    <w:rsid w:val="006119B1"/>
    <w:rsid w:val="00611B7F"/>
    <w:rsid w:val="00611C6B"/>
    <w:rsid w:val="00612008"/>
    <w:rsid w:val="0061203A"/>
    <w:rsid w:val="00612162"/>
    <w:rsid w:val="00612273"/>
    <w:rsid w:val="006123DB"/>
    <w:rsid w:val="006123E2"/>
    <w:rsid w:val="006123E4"/>
    <w:rsid w:val="0061278F"/>
    <w:rsid w:val="006128DF"/>
    <w:rsid w:val="00612CE5"/>
    <w:rsid w:val="00613075"/>
    <w:rsid w:val="00613505"/>
    <w:rsid w:val="00613739"/>
    <w:rsid w:val="006139D4"/>
    <w:rsid w:val="00613B15"/>
    <w:rsid w:val="0061429D"/>
    <w:rsid w:val="00614508"/>
    <w:rsid w:val="00614554"/>
    <w:rsid w:val="0061469E"/>
    <w:rsid w:val="00614B16"/>
    <w:rsid w:val="006151AF"/>
    <w:rsid w:val="00615276"/>
    <w:rsid w:val="006152C8"/>
    <w:rsid w:val="0061552F"/>
    <w:rsid w:val="00615564"/>
    <w:rsid w:val="00615598"/>
    <w:rsid w:val="00615872"/>
    <w:rsid w:val="00616C09"/>
    <w:rsid w:val="00616CF6"/>
    <w:rsid w:val="00616DC3"/>
    <w:rsid w:val="00616E52"/>
    <w:rsid w:val="006172B8"/>
    <w:rsid w:val="00617568"/>
    <w:rsid w:val="00620185"/>
    <w:rsid w:val="006203A3"/>
    <w:rsid w:val="00620972"/>
    <w:rsid w:val="006209B1"/>
    <w:rsid w:val="00620B4A"/>
    <w:rsid w:val="00620C11"/>
    <w:rsid w:val="00620CC3"/>
    <w:rsid w:val="00620FA6"/>
    <w:rsid w:val="006218DA"/>
    <w:rsid w:val="00621AFD"/>
    <w:rsid w:val="00621B08"/>
    <w:rsid w:val="00621D42"/>
    <w:rsid w:val="00621DAF"/>
    <w:rsid w:val="00621EDE"/>
    <w:rsid w:val="00621FAA"/>
    <w:rsid w:val="006221C7"/>
    <w:rsid w:val="0062265C"/>
    <w:rsid w:val="00622C8C"/>
    <w:rsid w:val="00622D8E"/>
    <w:rsid w:val="00622EE4"/>
    <w:rsid w:val="006230E6"/>
    <w:rsid w:val="00623246"/>
    <w:rsid w:val="006233CF"/>
    <w:rsid w:val="006236C7"/>
    <w:rsid w:val="00623761"/>
    <w:rsid w:val="00623D23"/>
    <w:rsid w:val="00623F00"/>
    <w:rsid w:val="00623F06"/>
    <w:rsid w:val="00623F8B"/>
    <w:rsid w:val="006243C4"/>
    <w:rsid w:val="006248FF"/>
    <w:rsid w:val="00624B6C"/>
    <w:rsid w:val="00624F8A"/>
    <w:rsid w:val="00624FC1"/>
    <w:rsid w:val="0062530D"/>
    <w:rsid w:val="0062566D"/>
    <w:rsid w:val="00625736"/>
    <w:rsid w:val="0062587E"/>
    <w:rsid w:val="006259CA"/>
    <w:rsid w:val="00625A15"/>
    <w:rsid w:val="00625A6F"/>
    <w:rsid w:val="00625BBF"/>
    <w:rsid w:val="0062639C"/>
    <w:rsid w:val="0062665D"/>
    <w:rsid w:val="006268E6"/>
    <w:rsid w:val="006269BA"/>
    <w:rsid w:val="00626CB1"/>
    <w:rsid w:val="006270D6"/>
    <w:rsid w:val="00627553"/>
    <w:rsid w:val="00627749"/>
    <w:rsid w:val="006279E8"/>
    <w:rsid w:val="00627AA2"/>
    <w:rsid w:val="00627B8E"/>
    <w:rsid w:val="00627BAA"/>
    <w:rsid w:val="00627E70"/>
    <w:rsid w:val="00630148"/>
    <w:rsid w:val="00630168"/>
    <w:rsid w:val="0063066F"/>
    <w:rsid w:val="006306DE"/>
    <w:rsid w:val="00630895"/>
    <w:rsid w:val="00630C6C"/>
    <w:rsid w:val="00630D4D"/>
    <w:rsid w:val="006312A2"/>
    <w:rsid w:val="006314C9"/>
    <w:rsid w:val="0063176B"/>
    <w:rsid w:val="006318D4"/>
    <w:rsid w:val="006318ED"/>
    <w:rsid w:val="00631A75"/>
    <w:rsid w:val="0063250E"/>
    <w:rsid w:val="0063263C"/>
    <w:rsid w:val="00632837"/>
    <w:rsid w:val="00632846"/>
    <w:rsid w:val="006329FD"/>
    <w:rsid w:val="00633310"/>
    <w:rsid w:val="006333FC"/>
    <w:rsid w:val="00633A8E"/>
    <w:rsid w:val="00633F22"/>
    <w:rsid w:val="00634022"/>
    <w:rsid w:val="00634105"/>
    <w:rsid w:val="006343BE"/>
    <w:rsid w:val="006345BB"/>
    <w:rsid w:val="006346E3"/>
    <w:rsid w:val="00634EF1"/>
    <w:rsid w:val="00635014"/>
    <w:rsid w:val="00635797"/>
    <w:rsid w:val="0063586F"/>
    <w:rsid w:val="006358B7"/>
    <w:rsid w:val="0063593D"/>
    <w:rsid w:val="00635B4E"/>
    <w:rsid w:val="00635DBC"/>
    <w:rsid w:val="00635F17"/>
    <w:rsid w:val="0063607A"/>
    <w:rsid w:val="006361F6"/>
    <w:rsid w:val="006363B2"/>
    <w:rsid w:val="00636724"/>
    <w:rsid w:val="00636A44"/>
    <w:rsid w:val="00636A5F"/>
    <w:rsid w:val="00636A67"/>
    <w:rsid w:val="00636AEC"/>
    <w:rsid w:val="00637093"/>
    <w:rsid w:val="006370A9"/>
    <w:rsid w:val="00637A00"/>
    <w:rsid w:val="00637C6E"/>
    <w:rsid w:val="00637D1D"/>
    <w:rsid w:val="006400D3"/>
    <w:rsid w:val="00640425"/>
    <w:rsid w:val="00640724"/>
    <w:rsid w:val="00640A8C"/>
    <w:rsid w:val="00640BB8"/>
    <w:rsid w:val="00640CDA"/>
    <w:rsid w:val="00640D10"/>
    <w:rsid w:val="00640E66"/>
    <w:rsid w:val="006418BD"/>
    <w:rsid w:val="00641B0F"/>
    <w:rsid w:val="00641B1B"/>
    <w:rsid w:val="00641FD9"/>
    <w:rsid w:val="006423E4"/>
    <w:rsid w:val="00642484"/>
    <w:rsid w:val="0064269D"/>
    <w:rsid w:val="006426EA"/>
    <w:rsid w:val="00642941"/>
    <w:rsid w:val="00642990"/>
    <w:rsid w:val="00642CC5"/>
    <w:rsid w:val="00642E3D"/>
    <w:rsid w:val="00642EF1"/>
    <w:rsid w:val="00643093"/>
    <w:rsid w:val="006433ED"/>
    <w:rsid w:val="00643672"/>
    <w:rsid w:val="006438A8"/>
    <w:rsid w:val="006440DC"/>
    <w:rsid w:val="00644190"/>
    <w:rsid w:val="00644573"/>
    <w:rsid w:val="006449A7"/>
    <w:rsid w:val="00644C6A"/>
    <w:rsid w:val="00644DD7"/>
    <w:rsid w:val="00645174"/>
    <w:rsid w:val="0064517F"/>
    <w:rsid w:val="006452CE"/>
    <w:rsid w:val="00645382"/>
    <w:rsid w:val="00645566"/>
    <w:rsid w:val="00645739"/>
    <w:rsid w:val="00645CAC"/>
    <w:rsid w:val="00645F29"/>
    <w:rsid w:val="00645F49"/>
    <w:rsid w:val="00646081"/>
    <w:rsid w:val="00646391"/>
    <w:rsid w:val="00646AE0"/>
    <w:rsid w:val="00646B15"/>
    <w:rsid w:val="00646B5A"/>
    <w:rsid w:val="00646BDD"/>
    <w:rsid w:val="00646CF4"/>
    <w:rsid w:val="00646F45"/>
    <w:rsid w:val="00646F69"/>
    <w:rsid w:val="006470A9"/>
    <w:rsid w:val="00647174"/>
    <w:rsid w:val="006471B5"/>
    <w:rsid w:val="0064720D"/>
    <w:rsid w:val="00647459"/>
    <w:rsid w:val="00647510"/>
    <w:rsid w:val="006475A7"/>
    <w:rsid w:val="006477AE"/>
    <w:rsid w:val="0064786D"/>
    <w:rsid w:val="006479B9"/>
    <w:rsid w:val="00647C14"/>
    <w:rsid w:val="00647DF9"/>
    <w:rsid w:val="00647F40"/>
    <w:rsid w:val="006506A5"/>
    <w:rsid w:val="00650847"/>
    <w:rsid w:val="00650A27"/>
    <w:rsid w:val="00650AB9"/>
    <w:rsid w:val="00650BA1"/>
    <w:rsid w:val="00650C8E"/>
    <w:rsid w:val="00650EFA"/>
    <w:rsid w:val="006510A7"/>
    <w:rsid w:val="00651285"/>
    <w:rsid w:val="00651292"/>
    <w:rsid w:val="00651365"/>
    <w:rsid w:val="006514B7"/>
    <w:rsid w:val="0065185D"/>
    <w:rsid w:val="00651B59"/>
    <w:rsid w:val="00651CFB"/>
    <w:rsid w:val="006520AD"/>
    <w:rsid w:val="006520F6"/>
    <w:rsid w:val="0065228D"/>
    <w:rsid w:val="00652345"/>
    <w:rsid w:val="006528C9"/>
    <w:rsid w:val="00652CBC"/>
    <w:rsid w:val="00652D1E"/>
    <w:rsid w:val="00652D2C"/>
    <w:rsid w:val="00652F1B"/>
    <w:rsid w:val="00652F54"/>
    <w:rsid w:val="00652F6C"/>
    <w:rsid w:val="00653227"/>
    <w:rsid w:val="00653443"/>
    <w:rsid w:val="0065388D"/>
    <w:rsid w:val="00653ABC"/>
    <w:rsid w:val="00653B6E"/>
    <w:rsid w:val="00653F9F"/>
    <w:rsid w:val="00654125"/>
    <w:rsid w:val="00654194"/>
    <w:rsid w:val="00654347"/>
    <w:rsid w:val="00654481"/>
    <w:rsid w:val="00654D70"/>
    <w:rsid w:val="00654DE3"/>
    <w:rsid w:val="006553CB"/>
    <w:rsid w:val="00655642"/>
    <w:rsid w:val="00655929"/>
    <w:rsid w:val="00655988"/>
    <w:rsid w:val="00655A33"/>
    <w:rsid w:val="00655A6A"/>
    <w:rsid w:val="00655CA9"/>
    <w:rsid w:val="00655D54"/>
    <w:rsid w:val="006563C3"/>
    <w:rsid w:val="00656423"/>
    <w:rsid w:val="006567C5"/>
    <w:rsid w:val="006567F8"/>
    <w:rsid w:val="00656847"/>
    <w:rsid w:val="0065686D"/>
    <w:rsid w:val="006569D5"/>
    <w:rsid w:val="00656A17"/>
    <w:rsid w:val="00656A3F"/>
    <w:rsid w:val="00656D58"/>
    <w:rsid w:val="0065707D"/>
    <w:rsid w:val="00657319"/>
    <w:rsid w:val="00657494"/>
    <w:rsid w:val="00657D00"/>
    <w:rsid w:val="00657E3A"/>
    <w:rsid w:val="00657ECA"/>
    <w:rsid w:val="00657F69"/>
    <w:rsid w:val="00660212"/>
    <w:rsid w:val="0066039B"/>
    <w:rsid w:val="006608FA"/>
    <w:rsid w:val="00660959"/>
    <w:rsid w:val="00660D41"/>
    <w:rsid w:val="00660E01"/>
    <w:rsid w:val="0066100D"/>
    <w:rsid w:val="0066103B"/>
    <w:rsid w:val="006612F7"/>
    <w:rsid w:val="00661306"/>
    <w:rsid w:val="0066138F"/>
    <w:rsid w:val="00661830"/>
    <w:rsid w:val="00661A6F"/>
    <w:rsid w:val="006620E6"/>
    <w:rsid w:val="00662324"/>
    <w:rsid w:val="00662433"/>
    <w:rsid w:val="0066299F"/>
    <w:rsid w:val="00662BE2"/>
    <w:rsid w:val="00662DC6"/>
    <w:rsid w:val="00662E94"/>
    <w:rsid w:val="00662E9C"/>
    <w:rsid w:val="00662EAB"/>
    <w:rsid w:val="00662F1A"/>
    <w:rsid w:val="00662F21"/>
    <w:rsid w:val="00662F93"/>
    <w:rsid w:val="00663016"/>
    <w:rsid w:val="00663100"/>
    <w:rsid w:val="006634C3"/>
    <w:rsid w:val="006636E0"/>
    <w:rsid w:val="00663E96"/>
    <w:rsid w:val="00663EB6"/>
    <w:rsid w:val="00663F06"/>
    <w:rsid w:val="00664093"/>
    <w:rsid w:val="00664286"/>
    <w:rsid w:val="006645F4"/>
    <w:rsid w:val="0066466E"/>
    <w:rsid w:val="00664A66"/>
    <w:rsid w:val="00664D39"/>
    <w:rsid w:val="0066506F"/>
    <w:rsid w:val="00665411"/>
    <w:rsid w:val="00665BE4"/>
    <w:rsid w:val="00665CC9"/>
    <w:rsid w:val="00665EA5"/>
    <w:rsid w:val="00665F54"/>
    <w:rsid w:val="00666240"/>
    <w:rsid w:val="006666F2"/>
    <w:rsid w:val="00667011"/>
    <w:rsid w:val="0066739B"/>
    <w:rsid w:val="0066746A"/>
    <w:rsid w:val="00667475"/>
    <w:rsid w:val="00667832"/>
    <w:rsid w:val="00667A0D"/>
    <w:rsid w:val="00667ACD"/>
    <w:rsid w:val="00670060"/>
    <w:rsid w:val="006700E2"/>
    <w:rsid w:val="00670367"/>
    <w:rsid w:val="00670499"/>
    <w:rsid w:val="0067055C"/>
    <w:rsid w:val="006707DE"/>
    <w:rsid w:val="006707FB"/>
    <w:rsid w:val="00670832"/>
    <w:rsid w:val="00670919"/>
    <w:rsid w:val="0067099B"/>
    <w:rsid w:val="00670D88"/>
    <w:rsid w:val="00670E65"/>
    <w:rsid w:val="00670F1E"/>
    <w:rsid w:val="00670FBA"/>
    <w:rsid w:val="0067106B"/>
    <w:rsid w:val="006714D5"/>
    <w:rsid w:val="0067151C"/>
    <w:rsid w:val="00671A8A"/>
    <w:rsid w:val="00671B24"/>
    <w:rsid w:val="00671C30"/>
    <w:rsid w:val="00671EBF"/>
    <w:rsid w:val="0067216A"/>
    <w:rsid w:val="006721BA"/>
    <w:rsid w:val="00672469"/>
    <w:rsid w:val="00672661"/>
    <w:rsid w:val="00672675"/>
    <w:rsid w:val="00672BCF"/>
    <w:rsid w:val="00672D8D"/>
    <w:rsid w:val="00672E76"/>
    <w:rsid w:val="00672EA4"/>
    <w:rsid w:val="00673780"/>
    <w:rsid w:val="0067390D"/>
    <w:rsid w:val="00673B7D"/>
    <w:rsid w:val="00673CAF"/>
    <w:rsid w:val="00673CF8"/>
    <w:rsid w:val="00673DAC"/>
    <w:rsid w:val="00673E44"/>
    <w:rsid w:val="006742AB"/>
    <w:rsid w:val="00674932"/>
    <w:rsid w:val="00674CF1"/>
    <w:rsid w:val="00674D4D"/>
    <w:rsid w:val="00674E11"/>
    <w:rsid w:val="006750B4"/>
    <w:rsid w:val="006754D5"/>
    <w:rsid w:val="00675708"/>
    <w:rsid w:val="00675810"/>
    <w:rsid w:val="006758D7"/>
    <w:rsid w:val="00675A9C"/>
    <w:rsid w:val="00675DF8"/>
    <w:rsid w:val="0067600A"/>
    <w:rsid w:val="00676653"/>
    <w:rsid w:val="0067665E"/>
    <w:rsid w:val="006768C4"/>
    <w:rsid w:val="00676C54"/>
    <w:rsid w:val="00676CEA"/>
    <w:rsid w:val="00676DCA"/>
    <w:rsid w:val="00677080"/>
    <w:rsid w:val="006773C4"/>
    <w:rsid w:val="006778BA"/>
    <w:rsid w:val="006778F1"/>
    <w:rsid w:val="00677BF3"/>
    <w:rsid w:val="006802C8"/>
    <w:rsid w:val="00680319"/>
    <w:rsid w:val="00680548"/>
    <w:rsid w:val="006805C5"/>
    <w:rsid w:val="00680BAE"/>
    <w:rsid w:val="00680C26"/>
    <w:rsid w:val="00680CAC"/>
    <w:rsid w:val="00680D4D"/>
    <w:rsid w:val="00680DE4"/>
    <w:rsid w:val="0068111B"/>
    <w:rsid w:val="006815C4"/>
    <w:rsid w:val="00681ADF"/>
    <w:rsid w:val="00681BEC"/>
    <w:rsid w:val="0068255A"/>
    <w:rsid w:val="0068256E"/>
    <w:rsid w:val="006825C0"/>
    <w:rsid w:val="0068260A"/>
    <w:rsid w:val="00682613"/>
    <w:rsid w:val="00682A0B"/>
    <w:rsid w:val="00682F5B"/>
    <w:rsid w:val="00682FAE"/>
    <w:rsid w:val="00682FF3"/>
    <w:rsid w:val="00683187"/>
    <w:rsid w:val="00683263"/>
    <w:rsid w:val="0068361E"/>
    <w:rsid w:val="006837D2"/>
    <w:rsid w:val="006843E3"/>
    <w:rsid w:val="006848C0"/>
    <w:rsid w:val="0068490B"/>
    <w:rsid w:val="00684A6A"/>
    <w:rsid w:val="00685235"/>
    <w:rsid w:val="0068530F"/>
    <w:rsid w:val="00685470"/>
    <w:rsid w:val="00685774"/>
    <w:rsid w:val="006857F8"/>
    <w:rsid w:val="00685D10"/>
    <w:rsid w:val="00685F18"/>
    <w:rsid w:val="00685F25"/>
    <w:rsid w:val="00685F8B"/>
    <w:rsid w:val="006862CE"/>
    <w:rsid w:val="006862F1"/>
    <w:rsid w:val="006863AC"/>
    <w:rsid w:val="006865AE"/>
    <w:rsid w:val="006866D0"/>
    <w:rsid w:val="00686994"/>
    <w:rsid w:val="00686A96"/>
    <w:rsid w:val="00686BFB"/>
    <w:rsid w:val="00686D54"/>
    <w:rsid w:val="0068704A"/>
    <w:rsid w:val="0068721C"/>
    <w:rsid w:val="006873A1"/>
    <w:rsid w:val="006873C5"/>
    <w:rsid w:val="0068758C"/>
    <w:rsid w:val="00687731"/>
    <w:rsid w:val="00687964"/>
    <w:rsid w:val="0068796D"/>
    <w:rsid w:val="00687C0A"/>
    <w:rsid w:val="00687DFF"/>
    <w:rsid w:val="00687F4A"/>
    <w:rsid w:val="00687FF0"/>
    <w:rsid w:val="00690090"/>
    <w:rsid w:val="006902BC"/>
    <w:rsid w:val="00690627"/>
    <w:rsid w:val="0069078E"/>
    <w:rsid w:val="00690BA8"/>
    <w:rsid w:val="00690D7A"/>
    <w:rsid w:val="006912E5"/>
    <w:rsid w:val="00691398"/>
    <w:rsid w:val="00691771"/>
    <w:rsid w:val="00691AE5"/>
    <w:rsid w:val="00691B16"/>
    <w:rsid w:val="00691DF8"/>
    <w:rsid w:val="00692760"/>
    <w:rsid w:val="00692ABA"/>
    <w:rsid w:val="00692B58"/>
    <w:rsid w:val="00692BC6"/>
    <w:rsid w:val="00692E38"/>
    <w:rsid w:val="00692F27"/>
    <w:rsid w:val="00692F6D"/>
    <w:rsid w:val="00693112"/>
    <w:rsid w:val="006932D0"/>
    <w:rsid w:val="0069340B"/>
    <w:rsid w:val="00693627"/>
    <w:rsid w:val="0069363B"/>
    <w:rsid w:val="006936B3"/>
    <w:rsid w:val="00693C90"/>
    <w:rsid w:val="0069441B"/>
    <w:rsid w:val="006948DE"/>
    <w:rsid w:val="00694A48"/>
    <w:rsid w:val="00694F78"/>
    <w:rsid w:val="0069529A"/>
    <w:rsid w:val="006952D0"/>
    <w:rsid w:val="006954BE"/>
    <w:rsid w:val="00695565"/>
    <w:rsid w:val="0069573B"/>
    <w:rsid w:val="006958A5"/>
    <w:rsid w:val="00695CC7"/>
    <w:rsid w:val="00695D4E"/>
    <w:rsid w:val="00695E45"/>
    <w:rsid w:val="00695F7E"/>
    <w:rsid w:val="006965F6"/>
    <w:rsid w:val="006968ED"/>
    <w:rsid w:val="00696A97"/>
    <w:rsid w:val="00696E18"/>
    <w:rsid w:val="00696E81"/>
    <w:rsid w:val="00697212"/>
    <w:rsid w:val="00697237"/>
    <w:rsid w:val="006972CC"/>
    <w:rsid w:val="00697355"/>
    <w:rsid w:val="00697549"/>
    <w:rsid w:val="00697A40"/>
    <w:rsid w:val="00697C04"/>
    <w:rsid w:val="00697CA3"/>
    <w:rsid w:val="006A0406"/>
    <w:rsid w:val="006A043B"/>
    <w:rsid w:val="006A092F"/>
    <w:rsid w:val="006A0AB8"/>
    <w:rsid w:val="006A0CB0"/>
    <w:rsid w:val="006A11CB"/>
    <w:rsid w:val="006A1234"/>
    <w:rsid w:val="006A17B9"/>
    <w:rsid w:val="006A18C4"/>
    <w:rsid w:val="006A1A01"/>
    <w:rsid w:val="006A1A4D"/>
    <w:rsid w:val="006A1B14"/>
    <w:rsid w:val="006A1BED"/>
    <w:rsid w:val="006A1D7C"/>
    <w:rsid w:val="006A1F84"/>
    <w:rsid w:val="006A1FE9"/>
    <w:rsid w:val="006A26B7"/>
    <w:rsid w:val="006A2BE7"/>
    <w:rsid w:val="006A2D80"/>
    <w:rsid w:val="006A2E95"/>
    <w:rsid w:val="006A357B"/>
    <w:rsid w:val="006A365C"/>
    <w:rsid w:val="006A39E7"/>
    <w:rsid w:val="006A3D0D"/>
    <w:rsid w:val="006A4154"/>
    <w:rsid w:val="006A44D0"/>
    <w:rsid w:val="006A489E"/>
    <w:rsid w:val="006A4A64"/>
    <w:rsid w:val="006A4FB8"/>
    <w:rsid w:val="006A5137"/>
    <w:rsid w:val="006A53AA"/>
    <w:rsid w:val="006A5726"/>
    <w:rsid w:val="006A5812"/>
    <w:rsid w:val="006A5893"/>
    <w:rsid w:val="006A58B9"/>
    <w:rsid w:val="006A5A05"/>
    <w:rsid w:val="006A5BAB"/>
    <w:rsid w:val="006A62FA"/>
    <w:rsid w:val="006A6579"/>
    <w:rsid w:val="006A698C"/>
    <w:rsid w:val="006A698E"/>
    <w:rsid w:val="006A6AB0"/>
    <w:rsid w:val="006A6E8C"/>
    <w:rsid w:val="006A75E5"/>
    <w:rsid w:val="006A7782"/>
    <w:rsid w:val="006A77AE"/>
    <w:rsid w:val="006A7CD8"/>
    <w:rsid w:val="006A7D83"/>
    <w:rsid w:val="006A7E55"/>
    <w:rsid w:val="006A7EF2"/>
    <w:rsid w:val="006A7F81"/>
    <w:rsid w:val="006B00AA"/>
    <w:rsid w:val="006B02B0"/>
    <w:rsid w:val="006B04E5"/>
    <w:rsid w:val="006B0D87"/>
    <w:rsid w:val="006B0FD5"/>
    <w:rsid w:val="006B111A"/>
    <w:rsid w:val="006B1352"/>
    <w:rsid w:val="006B1471"/>
    <w:rsid w:val="006B158D"/>
    <w:rsid w:val="006B1769"/>
    <w:rsid w:val="006B17AF"/>
    <w:rsid w:val="006B1866"/>
    <w:rsid w:val="006B1B5D"/>
    <w:rsid w:val="006B1BC6"/>
    <w:rsid w:val="006B1BF1"/>
    <w:rsid w:val="006B1C07"/>
    <w:rsid w:val="006B1FFF"/>
    <w:rsid w:val="006B21CF"/>
    <w:rsid w:val="006B22F4"/>
    <w:rsid w:val="006B2526"/>
    <w:rsid w:val="006B275A"/>
    <w:rsid w:val="006B3039"/>
    <w:rsid w:val="006B36ED"/>
    <w:rsid w:val="006B3931"/>
    <w:rsid w:val="006B399A"/>
    <w:rsid w:val="006B3DB8"/>
    <w:rsid w:val="006B3DE3"/>
    <w:rsid w:val="006B432B"/>
    <w:rsid w:val="006B4D78"/>
    <w:rsid w:val="006B4DB1"/>
    <w:rsid w:val="006B4F98"/>
    <w:rsid w:val="006B5086"/>
    <w:rsid w:val="006B5277"/>
    <w:rsid w:val="006B56FD"/>
    <w:rsid w:val="006B57C6"/>
    <w:rsid w:val="006B5823"/>
    <w:rsid w:val="006B5834"/>
    <w:rsid w:val="006B5981"/>
    <w:rsid w:val="006B5C6A"/>
    <w:rsid w:val="006B5C79"/>
    <w:rsid w:val="006B5C9A"/>
    <w:rsid w:val="006B6021"/>
    <w:rsid w:val="006B6121"/>
    <w:rsid w:val="006B68C2"/>
    <w:rsid w:val="006B6DB7"/>
    <w:rsid w:val="006B6EA6"/>
    <w:rsid w:val="006B704A"/>
    <w:rsid w:val="006B737F"/>
    <w:rsid w:val="006B768F"/>
    <w:rsid w:val="006B76F4"/>
    <w:rsid w:val="006B7802"/>
    <w:rsid w:val="006B7897"/>
    <w:rsid w:val="006B7BC9"/>
    <w:rsid w:val="006B7EAC"/>
    <w:rsid w:val="006B7F6F"/>
    <w:rsid w:val="006C05D0"/>
    <w:rsid w:val="006C091E"/>
    <w:rsid w:val="006C0C4C"/>
    <w:rsid w:val="006C0C51"/>
    <w:rsid w:val="006C0CFB"/>
    <w:rsid w:val="006C119B"/>
    <w:rsid w:val="006C1701"/>
    <w:rsid w:val="006C178B"/>
    <w:rsid w:val="006C1862"/>
    <w:rsid w:val="006C19F0"/>
    <w:rsid w:val="006C2268"/>
    <w:rsid w:val="006C24F9"/>
    <w:rsid w:val="006C2573"/>
    <w:rsid w:val="006C2627"/>
    <w:rsid w:val="006C26AE"/>
    <w:rsid w:val="006C2871"/>
    <w:rsid w:val="006C2A38"/>
    <w:rsid w:val="006C2B43"/>
    <w:rsid w:val="006C2D46"/>
    <w:rsid w:val="006C3802"/>
    <w:rsid w:val="006C3934"/>
    <w:rsid w:val="006C3962"/>
    <w:rsid w:val="006C39E5"/>
    <w:rsid w:val="006C3B5B"/>
    <w:rsid w:val="006C4485"/>
    <w:rsid w:val="006C454F"/>
    <w:rsid w:val="006C45B7"/>
    <w:rsid w:val="006C4614"/>
    <w:rsid w:val="006C4648"/>
    <w:rsid w:val="006C520B"/>
    <w:rsid w:val="006C5803"/>
    <w:rsid w:val="006C587B"/>
    <w:rsid w:val="006C5A81"/>
    <w:rsid w:val="006C5CEA"/>
    <w:rsid w:val="006C5DDF"/>
    <w:rsid w:val="006C5E6E"/>
    <w:rsid w:val="006C5F52"/>
    <w:rsid w:val="006C5F71"/>
    <w:rsid w:val="006C6193"/>
    <w:rsid w:val="006C6589"/>
    <w:rsid w:val="006C66EF"/>
    <w:rsid w:val="006C6936"/>
    <w:rsid w:val="006C6B33"/>
    <w:rsid w:val="006C6BE9"/>
    <w:rsid w:val="006C7085"/>
    <w:rsid w:val="006C70AE"/>
    <w:rsid w:val="006C70F1"/>
    <w:rsid w:val="006C72F9"/>
    <w:rsid w:val="006C7361"/>
    <w:rsid w:val="006C738A"/>
    <w:rsid w:val="006C7421"/>
    <w:rsid w:val="006C748F"/>
    <w:rsid w:val="006C74B7"/>
    <w:rsid w:val="006C74C9"/>
    <w:rsid w:val="006C7643"/>
    <w:rsid w:val="006C76F4"/>
    <w:rsid w:val="006C7862"/>
    <w:rsid w:val="006C7CE5"/>
    <w:rsid w:val="006D012B"/>
    <w:rsid w:val="006D03C7"/>
    <w:rsid w:val="006D0568"/>
    <w:rsid w:val="006D0B7E"/>
    <w:rsid w:val="006D0C26"/>
    <w:rsid w:val="006D0DD8"/>
    <w:rsid w:val="006D10D7"/>
    <w:rsid w:val="006D1385"/>
    <w:rsid w:val="006D151C"/>
    <w:rsid w:val="006D170C"/>
    <w:rsid w:val="006D1835"/>
    <w:rsid w:val="006D1A9A"/>
    <w:rsid w:val="006D1B76"/>
    <w:rsid w:val="006D1C28"/>
    <w:rsid w:val="006D200B"/>
    <w:rsid w:val="006D2026"/>
    <w:rsid w:val="006D2277"/>
    <w:rsid w:val="006D23CB"/>
    <w:rsid w:val="006D24BF"/>
    <w:rsid w:val="006D2A66"/>
    <w:rsid w:val="006D2AE8"/>
    <w:rsid w:val="006D2B5F"/>
    <w:rsid w:val="006D2BEF"/>
    <w:rsid w:val="006D2DB9"/>
    <w:rsid w:val="006D31D4"/>
    <w:rsid w:val="006D3A3B"/>
    <w:rsid w:val="006D3B0B"/>
    <w:rsid w:val="006D3B2E"/>
    <w:rsid w:val="006D3B45"/>
    <w:rsid w:val="006D3B9D"/>
    <w:rsid w:val="006D4777"/>
    <w:rsid w:val="006D47DB"/>
    <w:rsid w:val="006D488A"/>
    <w:rsid w:val="006D49E2"/>
    <w:rsid w:val="006D4D14"/>
    <w:rsid w:val="006D4D7C"/>
    <w:rsid w:val="006D5044"/>
    <w:rsid w:val="006D548C"/>
    <w:rsid w:val="006D55D4"/>
    <w:rsid w:val="006D56AB"/>
    <w:rsid w:val="006D5FAD"/>
    <w:rsid w:val="006D669E"/>
    <w:rsid w:val="006D677C"/>
    <w:rsid w:val="006D6A86"/>
    <w:rsid w:val="006D6CB4"/>
    <w:rsid w:val="006D7485"/>
    <w:rsid w:val="006D74E4"/>
    <w:rsid w:val="006D7D14"/>
    <w:rsid w:val="006D7E50"/>
    <w:rsid w:val="006D7F38"/>
    <w:rsid w:val="006E0172"/>
    <w:rsid w:val="006E0350"/>
    <w:rsid w:val="006E0763"/>
    <w:rsid w:val="006E0BC6"/>
    <w:rsid w:val="006E1483"/>
    <w:rsid w:val="006E18BC"/>
    <w:rsid w:val="006E1A55"/>
    <w:rsid w:val="006E2028"/>
    <w:rsid w:val="006E21C0"/>
    <w:rsid w:val="006E240E"/>
    <w:rsid w:val="006E26C9"/>
    <w:rsid w:val="006E2CE0"/>
    <w:rsid w:val="006E3586"/>
    <w:rsid w:val="006E3588"/>
    <w:rsid w:val="006E3863"/>
    <w:rsid w:val="006E3991"/>
    <w:rsid w:val="006E3AE3"/>
    <w:rsid w:val="006E3D61"/>
    <w:rsid w:val="006E3DEA"/>
    <w:rsid w:val="006E3E3B"/>
    <w:rsid w:val="006E3FA9"/>
    <w:rsid w:val="006E43E7"/>
    <w:rsid w:val="006E47D2"/>
    <w:rsid w:val="006E48D7"/>
    <w:rsid w:val="006E4A37"/>
    <w:rsid w:val="006E4BDF"/>
    <w:rsid w:val="006E4CA5"/>
    <w:rsid w:val="006E4D8D"/>
    <w:rsid w:val="006E5358"/>
    <w:rsid w:val="006E5496"/>
    <w:rsid w:val="006E5905"/>
    <w:rsid w:val="006E5DF7"/>
    <w:rsid w:val="006E5E33"/>
    <w:rsid w:val="006E60DA"/>
    <w:rsid w:val="006E61B1"/>
    <w:rsid w:val="006E6874"/>
    <w:rsid w:val="006E6D7D"/>
    <w:rsid w:val="006E72FC"/>
    <w:rsid w:val="006E7364"/>
    <w:rsid w:val="006E73BF"/>
    <w:rsid w:val="006E7999"/>
    <w:rsid w:val="006E7D7E"/>
    <w:rsid w:val="006F0526"/>
    <w:rsid w:val="006F0594"/>
    <w:rsid w:val="006F08C9"/>
    <w:rsid w:val="006F0BD3"/>
    <w:rsid w:val="006F118D"/>
    <w:rsid w:val="006F1314"/>
    <w:rsid w:val="006F13DF"/>
    <w:rsid w:val="006F13F3"/>
    <w:rsid w:val="006F1572"/>
    <w:rsid w:val="006F1C18"/>
    <w:rsid w:val="006F1E4A"/>
    <w:rsid w:val="006F201A"/>
    <w:rsid w:val="006F22B5"/>
    <w:rsid w:val="006F24E0"/>
    <w:rsid w:val="006F28CC"/>
    <w:rsid w:val="006F29AC"/>
    <w:rsid w:val="006F2A04"/>
    <w:rsid w:val="006F2C7D"/>
    <w:rsid w:val="006F32FB"/>
    <w:rsid w:val="006F353D"/>
    <w:rsid w:val="006F37B0"/>
    <w:rsid w:val="006F3981"/>
    <w:rsid w:val="006F3B32"/>
    <w:rsid w:val="006F3B40"/>
    <w:rsid w:val="006F3DEE"/>
    <w:rsid w:val="006F42A5"/>
    <w:rsid w:val="006F4331"/>
    <w:rsid w:val="006F46DE"/>
    <w:rsid w:val="006F4722"/>
    <w:rsid w:val="006F4819"/>
    <w:rsid w:val="006F4EDB"/>
    <w:rsid w:val="006F4F28"/>
    <w:rsid w:val="006F5078"/>
    <w:rsid w:val="006F5146"/>
    <w:rsid w:val="006F52E7"/>
    <w:rsid w:val="006F5435"/>
    <w:rsid w:val="006F556F"/>
    <w:rsid w:val="006F560C"/>
    <w:rsid w:val="006F58F3"/>
    <w:rsid w:val="006F59C0"/>
    <w:rsid w:val="006F5F66"/>
    <w:rsid w:val="006F6156"/>
    <w:rsid w:val="006F6214"/>
    <w:rsid w:val="006F6338"/>
    <w:rsid w:val="006F65E7"/>
    <w:rsid w:val="006F667B"/>
    <w:rsid w:val="006F68B9"/>
    <w:rsid w:val="006F6BC0"/>
    <w:rsid w:val="006F6FED"/>
    <w:rsid w:val="006F7325"/>
    <w:rsid w:val="006F7374"/>
    <w:rsid w:val="006F766A"/>
    <w:rsid w:val="006F788D"/>
    <w:rsid w:val="006F7AE4"/>
    <w:rsid w:val="006F7D8B"/>
    <w:rsid w:val="006F7DAB"/>
    <w:rsid w:val="006F7EA4"/>
    <w:rsid w:val="00700408"/>
    <w:rsid w:val="007006AA"/>
    <w:rsid w:val="007006EC"/>
    <w:rsid w:val="007007F3"/>
    <w:rsid w:val="00700B96"/>
    <w:rsid w:val="00700ECB"/>
    <w:rsid w:val="007010AC"/>
    <w:rsid w:val="007013C5"/>
    <w:rsid w:val="007013F5"/>
    <w:rsid w:val="007014BF"/>
    <w:rsid w:val="0070173A"/>
    <w:rsid w:val="007019DB"/>
    <w:rsid w:val="00701D5B"/>
    <w:rsid w:val="00702415"/>
    <w:rsid w:val="00702481"/>
    <w:rsid w:val="007025DB"/>
    <w:rsid w:val="007026D5"/>
    <w:rsid w:val="007027F8"/>
    <w:rsid w:val="00702861"/>
    <w:rsid w:val="00702D72"/>
    <w:rsid w:val="00703125"/>
    <w:rsid w:val="007031C9"/>
    <w:rsid w:val="00703278"/>
    <w:rsid w:val="007032A3"/>
    <w:rsid w:val="007033DB"/>
    <w:rsid w:val="0070391C"/>
    <w:rsid w:val="00703A98"/>
    <w:rsid w:val="00703CF7"/>
    <w:rsid w:val="00703F9D"/>
    <w:rsid w:val="00704298"/>
    <w:rsid w:val="007042CA"/>
    <w:rsid w:val="00704499"/>
    <w:rsid w:val="0070462A"/>
    <w:rsid w:val="00704919"/>
    <w:rsid w:val="00704E0B"/>
    <w:rsid w:val="00704E4C"/>
    <w:rsid w:val="00704F1B"/>
    <w:rsid w:val="0070503D"/>
    <w:rsid w:val="0070515D"/>
    <w:rsid w:val="0070518C"/>
    <w:rsid w:val="00705338"/>
    <w:rsid w:val="0070555E"/>
    <w:rsid w:val="0070584C"/>
    <w:rsid w:val="00705AE9"/>
    <w:rsid w:val="00705B98"/>
    <w:rsid w:val="00705EDF"/>
    <w:rsid w:val="00705FBB"/>
    <w:rsid w:val="007062DC"/>
    <w:rsid w:val="007062F7"/>
    <w:rsid w:val="007063AD"/>
    <w:rsid w:val="00706408"/>
    <w:rsid w:val="00706472"/>
    <w:rsid w:val="007064F6"/>
    <w:rsid w:val="007066C7"/>
    <w:rsid w:val="0070692A"/>
    <w:rsid w:val="00706A96"/>
    <w:rsid w:val="00706ACC"/>
    <w:rsid w:val="00706B9A"/>
    <w:rsid w:val="0070744F"/>
    <w:rsid w:val="00707548"/>
    <w:rsid w:val="00707D5D"/>
    <w:rsid w:val="00707EEA"/>
    <w:rsid w:val="00710003"/>
    <w:rsid w:val="00710151"/>
    <w:rsid w:val="0071022C"/>
    <w:rsid w:val="007108D5"/>
    <w:rsid w:val="00710BA3"/>
    <w:rsid w:val="00710F0F"/>
    <w:rsid w:val="00711061"/>
    <w:rsid w:val="0071109D"/>
    <w:rsid w:val="007112C2"/>
    <w:rsid w:val="00711738"/>
    <w:rsid w:val="0071175E"/>
    <w:rsid w:val="007117CB"/>
    <w:rsid w:val="00711884"/>
    <w:rsid w:val="0071198D"/>
    <w:rsid w:val="00711BCC"/>
    <w:rsid w:val="00711F50"/>
    <w:rsid w:val="007120A3"/>
    <w:rsid w:val="0071247D"/>
    <w:rsid w:val="007127AE"/>
    <w:rsid w:val="00712B0A"/>
    <w:rsid w:val="00712C5A"/>
    <w:rsid w:val="00712D72"/>
    <w:rsid w:val="0071350D"/>
    <w:rsid w:val="00713FCD"/>
    <w:rsid w:val="00714057"/>
    <w:rsid w:val="007141DF"/>
    <w:rsid w:val="007142B9"/>
    <w:rsid w:val="00714365"/>
    <w:rsid w:val="00714AF6"/>
    <w:rsid w:val="00714BBC"/>
    <w:rsid w:val="00714E92"/>
    <w:rsid w:val="00715343"/>
    <w:rsid w:val="0071561A"/>
    <w:rsid w:val="0071587B"/>
    <w:rsid w:val="007159A8"/>
    <w:rsid w:val="00715BE4"/>
    <w:rsid w:val="00715D85"/>
    <w:rsid w:val="00715F41"/>
    <w:rsid w:val="007160F2"/>
    <w:rsid w:val="007169DB"/>
    <w:rsid w:val="00716A16"/>
    <w:rsid w:val="00716AD4"/>
    <w:rsid w:val="0071701C"/>
    <w:rsid w:val="00717072"/>
    <w:rsid w:val="007176BB"/>
    <w:rsid w:val="00717CAC"/>
    <w:rsid w:val="00717DAD"/>
    <w:rsid w:val="00717E69"/>
    <w:rsid w:val="007200EA"/>
    <w:rsid w:val="0072031E"/>
    <w:rsid w:val="00720465"/>
    <w:rsid w:val="00720499"/>
    <w:rsid w:val="00720932"/>
    <w:rsid w:val="007209F8"/>
    <w:rsid w:val="00720B8B"/>
    <w:rsid w:val="00720C70"/>
    <w:rsid w:val="00720C82"/>
    <w:rsid w:val="00720E14"/>
    <w:rsid w:val="00720EC5"/>
    <w:rsid w:val="007212B6"/>
    <w:rsid w:val="007215DF"/>
    <w:rsid w:val="007216BD"/>
    <w:rsid w:val="0072183D"/>
    <w:rsid w:val="007221A8"/>
    <w:rsid w:val="00722297"/>
    <w:rsid w:val="007222F5"/>
    <w:rsid w:val="007223A9"/>
    <w:rsid w:val="007227AF"/>
    <w:rsid w:val="007229EF"/>
    <w:rsid w:val="00722BAE"/>
    <w:rsid w:val="00722C19"/>
    <w:rsid w:val="00722D62"/>
    <w:rsid w:val="00722E8D"/>
    <w:rsid w:val="00723255"/>
    <w:rsid w:val="00723552"/>
    <w:rsid w:val="00723583"/>
    <w:rsid w:val="0072369F"/>
    <w:rsid w:val="00723A38"/>
    <w:rsid w:val="00724249"/>
    <w:rsid w:val="00724482"/>
    <w:rsid w:val="007249AF"/>
    <w:rsid w:val="00724A4A"/>
    <w:rsid w:val="00724B71"/>
    <w:rsid w:val="00724D11"/>
    <w:rsid w:val="007250C2"/>
    <w:rsid w:val="007253D9"/>
    <w:rsid w:val="00725662"/>
    <w:rsid w:val="007259A2"/>
    <w:rsid w:val="00725A9F"/>
    <w:rsid w:val="00726396"/>
    <w:rsid w:val="00726449"/>
    <w:rsid w:val="0072655E"/>
    <w:rsid w:val="007266E2"/>
    <w:rsid w:val="00726988"/>
    <w:rsid w:val="00726A9D"/>
    <w:rsid w:val="0072735A"/>
    <w:rsid w:val="00727D06"/>
    <w:rsid w:val="0073074D"/>
    <w:rsid w:val="007308A3"/>
    <w:rsid w:val="00730A48"/>
    <w:rsid w:val="00730B09"/>
    <w:rsid w:val="00730E33"/>
    <w:rsid w:val="00731078"/>
    <w:rsid w:val="007312F1"/>
    <w:rsid w:val="007315DA"/>
    <w:rsid w:val="007316E5"/>
    <w:rsid w:val="0073183B"/>
    <w:rsid w:val="00731A48"/>
    <w:rsid w:val="00731A4D"/>
    <w:rsid w:val="00731C7A"/>
    <w:rsid w:val="00731D1A"/>
    <w:rsid w:val="00731DBE"/>
    <w:rsid w:val="00731F51"/>
    <w:rsid w:val="0073223B"/>
    <w:rsid w:val="00732252"/>
    <w:rsid w:val="007322A4"/>
    <w:rsid w:val="007327C4"/>
    <w:rsid w:val="00732B6D"/>
    <w:rsid w:val="00732CEC"/>
    <w:rsid w:val="00732DC8"/>
    <w:rsid w:val="00732EEE"/>
    <w:rsid w:val="00733217"/>
    <w:rsid w:val="007333B4"/>
    <w:rsid w:val="0073354B"/>
    <w:rsid w:val="00733651"/>
    <w:rsid w:val="00733780"/>
    <w:rsid w:val="0073388F"/>
    <w:rsid w:val="00733A6A"/>
    <w:rsid w:val="00733B05"/>
    <w:rsid w:val="00733B37"/>
    <w:rsid w:val="00733C7F"/>
    <w:rsid w:val="007340AE"/>
    <w:rsid w:val="007340FE"/>
    <w:rsid w:val="00734391"/>
    <w:rsid w:val="0073471F"/>
    <w:rsid w:val="00734C90"/>
    <w:rsid w:val="00734E0E"/>
    <w:rsid w:val="0073508A"/>
    <w:rsid w:val="007354C2"/>
    <w:rsid w:val="0073565F"/>
    <w:rsid w:val="0073580D"/>
    <w:rsid w:val="00735E8C"/>
    <w:rsid w:val="00736144"/>
    <w:rsid w:val="007362C9"/>
    <w:rsid w:val="0073635E"/>
    <w:rsid w:val="0073643A"/>
    <w:rsid w:val="007365D6"/>
    <w:rsid w:val="0073690B"/>
    <w:rsid w:val="00736A52"/>
    <w:rsid w:val="00736D23"/>
    <w:rsid w:val="00736FA9"/>
    <w:rsid w:val="007370EA"/>
    <w:rsid w:val="00737169"/>
    <w:rsid w:val="00737351"/>
    <w:rsid w:val="00737370"/>
    <w:rsid w:val="007376B6"/>
    <w:rsid w:val="007377E3"/>
    <w:rsid w:val="00737972"/>
    <w:rsid w:val="00740084"/>
    <w:rsid w:val="007400C2"/>
    <w:rsid w:val="0074023A"/>
    <w:rsid w:val="0074028A"/>
    <w:rsid w:val="007402FB"/>
    <w:rsid w:val="00740DBF"/>
    <w:rsid w:val="00740DC6"/>
    <w:rsid w:val="00740EDE"/>
    <w:rsid w:val="00740FC9"/>
    <w:rsid w:val="00741052"/>
    <w:rsid w:val="0074162D"/>
    <w:rsid w:val="00741932"/>
    <w:rsid w:val="00741BC8"/>
    <w:rsid w:val="00742205"/>
    <w:rsid w:val="007424B5"/>
    <w:rsid w:val="0074263B"/>
    <w:rsid w:val="007428D0"/>
    <w:rsid w:val="00742BE5"/>
    <w:rsid w:val="007434F2"/>
    <w:rsid w:val="00743654"/>
    <w:rsid w:val="00743D76"/>
    <w:rsid w:val="00743FB0"/>
    <w:rsid w:val="0074453F"/>
    <w:rsid w:val="007446EA"/>
    <w:rsid w:val="007452B7"/>
    <w:rsid w:val="007453C3"/>
    <w:rsid w:val="0074572E"/>
    <w:rsid w:val="00746170"/>
    <w:rsid w:val="0074627D"/>
    <w:rsid w:val="00746309"/>
    <w:rsid w:val="00746353"/>
    <w:rsid w:val="00746527"/>
    <w:rsid w:val="007465FB"/>
    <w:rsid w:val="007467AC"/>
    <w:rsid w:val="007467B0"/>
    <w:rsid w:val="00746905"/>
    <w:rsid w:val="00746AF7"/>
    <w:rsid w:val="00746BD2"/>
    <w:rsid w:val="00747085"/>
    <w:rsid w:val="007470B7"/>
    <w:rsid w:val="007470EA"/>
    <w:rsid w:val="00747350"/>
    <w:rsid w:val="007478F5"/>
    <w:rsid w:val="00747C3E"/>
    <w:rsid w:val="00747E6D"/>
    <w:rsid w:val="007503F4"/>
    <w:rsid w:val="007504EA"/>
    <w:rsid w:val="007506B8"/>
    <w:rsid w:val="00750945"/>
    <w:rsid w:val="00750A53"/>
    <w:rsid w:val="00750A94"/>
    <w:rsid w:val="00750D92"/>
    <w:rsid w:val="00750F5E"/>
    <w:rsid w:val="007513CF"/>
    <w:rsid w:val="007517B3"/>
    <w:rsid w:val="00751C28"/>
    <w:rsid w:val="00751FEF"/>
    <w:rsid w:val="0075248D"/>
    <w:rsid w:val="007524F2"/>
    <w:rsid w:val="00752702"/>
    <w:rsid w:val="007527AD"/>
    <w:rsid w:val="00752875"/>
    <w:rsid w:val="00752E98"/>
    <w:rsid w:val="00752F31"/>
    <w:rsid w:val="007532F7"/>
    <w:rsid w:val="0075355D"/>
    <w:rsid w:val="0075360F"/>
    <w:rsid w:val="00753B8B"/>
    <w:rsid w:val="00753F49"/>
    <w:rsid w:val="00754034"/>
    <w:rsid w:val="007548C1"/>
    <w:rsid w:val="00754BB9"/>
    <w:rsid w:val="00754E85"/>
    <w:rsid w:val="00754F80"/>
    <w:rsid w:val="00755481"/>
    <w:rsid w:val="00755796"/>
    <w:rsid w:val="00755B78"/>
    <w:rsid w:val="00755FEF"/>
    <w:rsid w:val="007560FB"/>
    <w:rsid w:val="007562C6"/>
    <w:rsid w:val="007565C2"/>
    <w:rsid w:val="00756760"/>
    <w:rsid w:val="00756AA1"/>
    <w:rsid w:val="00756DC4"/>
    <w:rsid w:val="00756FDA"/>
    <w:rsid w:val="0075702C"/>
    <w:rsid w:val="00757139"/>
    <w:rsid w:val="00757488"/>
    <w:rsid w:val="00757572"/>
    <w:rsid w:val="007576E9"/>
    <w:rsid w:val="0075797F"/>
    <w:rsid w:val="007579CA"/>
    <w:rsid w:val="00757A49"/>
    <w:rsid w:val="00757D85"/>
    <w:rsid w:val="00757E07"/>
    <w:rsid w:val="00757F33"/>
    <w:rsid w:val="00760520"/>
    <w:rsid w:val="007608D9"/>
    <w:rsid w:val="007609A5"/>
    <w:rsid w:val="00760A9B"/>
    <w:rsid w:val="00761342"/>
    <w:rsid w:val="00761347"/>
    <w:rsid w:val="00761465"/>
    <w:rsid w:val="0076166D"/>
    <w:rsid w:val="007619D7"/>
    <w:rsid w:val="00761F12"/>
    <w:rsid w:val="00761F95"/>
    <w:rsid w:val="00761FC1"/>
    <w:rsid w:val="0076227A"/>
    <w:rsid w:val="0076268D"/>
    <w:rsid w:val="00762852"/>
    <w:rsid w:val="007628A7"/>
    <w:rsid w:val="00762D05"/>
    <w:rsid w:val="00762D12"/>
    <w:rsid w:val="00762DB7"/>
    <w:rsid w:val="00762EE3"/>
    <w:rsid w:val="00763062"/>
    <w:rsid w:val="0076309F"/>
    <w:rsid w:val="0076310B"/>
    <w:rsid w:val="007631FA"/>
    <w:rsid w:val="00763485"/>
    <w:rsid w:val="007634A7"/>
    <w:rsid w:val="00763702"/>
    <w:rsid w:val="00763875"/>
    <w:rsid w:val="0076396C"/>
    <w:rsid w:val="00763AB2"/>
    <w:rsid w:val="00763D64"/>
    <w:rsid w:val="00763F8B"/>
    <w:rsid w:val="00764284"/>
    <w:rsid w:val="00764476"/>
    <w:rsid w:val="00764A6B"/>
    <w:rsid w:val="00764CA3"/>
    <w:rsid w:val="00764D3B"/>
    <w:rsid w:val="00765615"/>
    <w:rsid w:val="00765C85"/>
    <w:rsid w:val="00765CB3"/>
    <w:rsid w:val="00765CCC"/>
    <w:rsid w:val="00765D67"/>
    <w:rsid w:val="00765DB7"/>
    <w:rsid w:val="00765E0E"/>
    <w:rsid w:val="00766247"/>
    <w:rsid w:val="007664E9"/>
    <w:rsid w:val="00766746"/>
    <w:rsid w:val="007668F7"/>
    <w:rsid w:val="007669BC"/>
    <w:rsid w:val="00766ACE"/>
    <w:rsid w:val="00766B04"/>
    <w:rsid w:val="00766BFA"/>
    <w:rsid w:val="00766D88"/>
    <w:rsid w:val="00766F82"/>
    <w:rsid w:val="007675C9"/>
    <w:rsid w:val="0076793F"/>
    <w:rsid w:val="00767C04"/>
    <w:rsid w:val="00767C88"/>
    <w:rsid w:val="00767CD8"/>
    <w:rsid w:val="00767D0E"/>
    <w:rsid w:val="00767F49"/>
    <w:rsid w:val="00767F84"/>
    <w:rsid w:val="00770023"/>
    <w:rsid w:val="0077026C"/>
    <w:rsid w:val="00770320"/>
    <w:rsid w:val="007703EC"/>
    <w:rsid w:val="00770BC5"/>
    <w:rsid w:val="007712F8"/>
    <w:rsid w:val="0077133E"/>
    <w:rsid w:val="00771386"/>
    <w:rsid w:val="00771C73"/>
    <w:rsid w:val="00771FD8"/>
    <w:rsid w:val="00772D03"/>
    <w:rsid w:val="00772EBC"/>
    <w:rsid w:val="00773473"/>
    <w:rsid w:val="007735A1"/>
    <w:rsid w:val="00773805"/>
    <w:rsid w:val="0077387B"/>
    <w:rsid w:val="007738EA"/>
    <w:rsid w:val="00773C06"/>
    <w:rsid w:val="00773C3F"/>
    <w:rsid w:val="00773ECA"/>
    <w:rsid w:val="00773F85"/>
    <w:rsid w:val="00774323"/>
    <w:rsid w:val="00774A48"/>
    <w:rsid w:val="00774CF5"/>
    <w:rsid w:val="00774F9C"/>
    <w:rsid w:val="00775071"/>
    <w:rsid w:val="00775139"/>
    <w:rsid w:val="00775274"/>
    <w:rsid w:val="007753C8"/>
    <w:rsid w:val="0077553A"/>
    <w:rsid w:val="0077571C"/>
    <w:rsid w:val="007757D1"/>
    <w:rsid w:val="0077590F"/>
    <w:rsid w:val="00775B1C"/>
    <w:rsid w:val="00775BC9"/>
    <w:rsid w:val="00775CBE"/>
    <w:rsid w:val="00775CF4"/>
    <w:rsid w:val="007760A3"/>
    <w:rsid w:val="00776325"/>
    <w:rsid w:val="007764AC"/>
    <w:rsid w:val="007764D7"/>
    <w:rsid w:val="007766A7"/>
    <w:rsid w:val="00776928"/>
    <w:rsid w:val="00776A72"/>
    <w:rsid w:val="00776E1C"/>
    <w:rsid w:val="00776E36"/>
    <w:rsid w:val="007774CE"/>
    <w:rsid w:val="007779AA"/>
    <w:rsid w:val="00777B7E"/>
    <w:rsid w:val="00777DCA"/>
    <w:rsid w:val="00777E8A"/>
    <w:rsid w:val="00777FE7"/>
    <w:rsid w:val="00780424"/>
    <w:rsid w:val="00780807"/>
    <w:rsid w:val="00780848"/>
    <w:rsid w:val="00780C2C"/>
    <w:rsid w:val="00780DE7"/>
    <w:rsid w:val="00780EC6"/>
    <w:rsid w:val="00780EFE"/>
    <w:rsid w:val="0078118A"/>
    <w:rsid w:val="007812AD"/>
    <w:rsid w:val="0078138C"/>
    <w:rsid w:val="007813E1"/>
    <w:rsid w:val="0078178F"/>
    <w:rsid w:val="007819B3"/>
    <w:rsid w:val="00781DDE"/>
    <w:rsid w:val="00781E87"/>
    <w:rsid w:val="00781E92"/>
    <w:rsid w:val="00781FD7"/>
    <w:rsid w:val="00782218"/>
    <w:rsid w:val="007822A4"/>
    <w:rsid w:val="007827A9"/>
    <w:rsid w:val="00782A54"/>
    <w:rsid w:val="00782C59"/>
    <w:rsid w:val="00782F60"/>
    <w:rsid w:val="00782FF7"/>
    <w:rsid w:val="0078313A"/>
    <w:rsid w:val="007837B7"/>
    <w:rsid w:val="00783C76"/>
    <w:rsid w:val="00783EE7"/>
    <w:rsid w:val="00784102"/>
    <w:rsid w:val="007841E8"/>
    <w:rsid w:val="0078430B"/>
    <w:rsid w:val="0078458B"/>
    <w:rsid w:val="0078465F"/>
    <w:rsid w:val="00784882"/>
    <w:rsid w:val="007848AB"/>
    <w:rsid w:val="007848E1"/>
    <w:rsid w:val="0078497D"/>
    <w:rsid w:val="00784BF4"/>
    <w:rsid w:val="00785117"/>
    <w:rsid w:val="007854E5"/>
    <w:rsid w:val="007856DD"/>
    <w:rsid w:val="00785901"/>
    <w:rsid w:val="007859AC"/>
    <w:rsid w:val="00785ACF"/>
    <w:rsid w:val="00785E2A"/>
    <w:rsid w:val="0078614C"/>
    <w:rsid w:val="0078626D"/>
    <w:rsid w:val="0078631B"/>
    <w:rsid w:val="007864E7"/>
    <w:rsid w:val="00786745"/>
    <w:rsid w:val="007867DE"/>
    <w:rsid w:val="00786BD4"/>
    <w:rsid w:val="00786C31"/>
    <w:rsid w:val="00786F55"/>
    <w:rsid w:val="007877D5"/>
    <w:rsid w:val="007877DD"/>
    <w:rsid w:val="007877E9"/>
    <w:rsid w:val="00787807"/>
    <w:rsid w:val="00787B61"/>
    <w:rsid w:val="00790127"/>
    <w:rsid w:val="007901A3"/>
    <w:rsid w:val="007901E7"/>
    <w:rsid w:val="007903B8"/>
    <w:rsid w:val="00790651"/>
    <w:rsid w:val="0079065F"/>
    <w:rsid w:val="00790E23"/>
    <w:rsid w:val="00791487"/>
    <w:rsid w:val="00791AF3"/>
    <w:rsid w:val="00791B09"/>
    <w:rsid w:val="00791C9F"/>
    <w:rsid w:val="00791DCF"/>
    <w:rsid w:val="007921F6"/>
    <w:rsid w:val="007922B2"/>
    <w:rsid w:val="00792435"/>
    <w:rsid w:val="00792479"/>
    <w:rsid w:val="007925B8"/>
    <w:rsid w:val="00792750"/>
    <w:rsid w:val="00792794"/>
    <w:rsid w:val="00792A1A"/>
    <w:rsid w:val="00792B0E"/>
    <w:rsid w:val="00792D39"/>
    <w:rsid w:val="00793124"/>
    <w:rsid w:val="007933D3"/>
    <w:rsid w:val="007933E6"/>
    <w:rsid w:val="007934FC"/>
    <w:rsid w:val="00793609"/>
    <w:rsid w:val="00793A44"/>
    <w:rsid w:val="00793BFF"/>
    <w:rsid w:val="00793F34"/>
    <w:rsid w:val="00794334"/>
    <w:rsid w:val="00794560"/>
    <w:rsid w:val="00794783"/>
    <w:rsid w:val="007948D3"/>
    <w:rsid w:val="00794B83"/>
    <w:rsid w:val="00794C5A"/>
    <w:rsid w:val="007952C1"/>
    <w:rsid w:val="007952F4"/>
    <w:rsid w:val="00795932"/>
    <w:rsid w:val="00795A00"/>
    <w:rsid w:val="00795A3E"/>
    <w:rsid w:val="00795EA0"/>
    <w:rsid w:val="00795FE7"/>
    <w:rsid w:val="0079679F"/>
    <w:rsid w:val="007968F7"/>
    <w:rsid w:val="0079730D"/>
    <w:rsid w:val="0079748D"/>
    <w:rsid w:val="00797512"/>
    <w:rsid w:val="00797A23"/>
    <w:rsid w:val="00797CC3"/>
    <w:rsid w:val="007A0367"/>
    <w:rsid w:val="007A0368"/>
    <w:rsid w:val="007A03AC"/>
    <w:rsid w:val="007A0438"/>
    <w:rsid w:val="007A057E"/>
    <w:rsid w:val="007A0A30"/>
    <w:rsid w:val="007A0C5D"/>
    <w:rsid w:val="007A0D9E"/>
    <w:rsid w:val="007A0DA0"/>
    <w:rsid w:val="007A117F"/>
    <w:rsid w:val="007A1783"/>
    <w:rsid w:val="007A178E"/>
    <w:rsid w:val="007A1AE3"/>
    <w:rsid w:val="007A1C64"/>
    <w:rsid w:val="007A1EFB"/>
    <w:rsid w:val="007A247D"/>
    <w:rsid w:val="007A2B2C"/>
    <w:rsid w:val="007A2C42"/>
    <w:rsid w:val="007A2E89"/>
    <w:rsid w:val="007A304A"/>
    <w:rsid w:val="007A33DB"/>
    <w:rsid w:val="007A34FD"/>
    <w:rsid w:val="007A380C"/>
    <w:rsid w:val="007A3879"/>
    <w:rsid w:val="007A3A9F"/>
    <w:rsid w:val="007A3CDA"/>
    <w:rsid w:val="007A4427"/>
    <w:rsid w:val="007A4502"/>
    <w:rsid w:val="007A46A0"/>
    <w:rsid w:val="007A4BA7"/>
    <w:rsid w:val="007A4D03"/>
    <w:rsid w:val="007A4DF1"/>
    <w:rsid w:val="007A4F00"/>
    <w:rsid w:val="007A50E9"/>
    <w:rsid w:val="007A51E5"/>
    <w:rsid w:val="007A537A"/>
    <w:rsid w:val="007A5432"/>
    <w:rsid w:val="007A55A5"/>
    <w:rsid w:val="007A5893"/>
    <w:rsid w:val="007A5AAC"/>
    <w:rsid w:val="007A5D62"/>
    <w:rsid w:val="007A61F4"/>
    <w:rsid w:val="007A6283"/>
    <w:rsid w:val="007A6671"/>
    <w:rsid w:val="007A69C4"/>
    <w:rsid w:val="007A6ACF"/>
    <w:rsid w:val="007A6CDF"/>
    <w:rsid w:val="007A6FAB"/>
    <w:rsid w:val="007A7149"/>
    <w:rsid w:val="007A755B"/>
    <w:rsid w:val="007A76F4"/>
    <w:rsid w:val="007A771E"/>
    <w:rsid w:val="007A77B3"/>
    <w:rsid w:val="007A7C79"/>
    <w:rsid w:val="007A7D3E"/>
    <w:rsid w:val="007B0201"/>
    <w:rsid w:val="007B0262"/>
    <w:rsid w:val="007B02B7"/>
    <w:rsid w:val="007B04B4"/>
    <w:rsid w:val="007B06C6"/>
    <w:rsid w:val="007B0C9A"/>
    <w:rsid w:val="007B0D1E"/>
    <w:rsid w:val="007B1D72"/>
    <w:rsid w:val="007B1FA1"/>
    <w:rsid w:val="007B22A5"/>
    <w:rsid w:val="007B2318"/>
    <w:rsid w:val="007B23BD"/>
    <w:rsid w:val="007B2457"/>
    <w:rsid w:val="007B25E9"/>
    <w:rsid w:val="007B29B1"/>
    <w:rsid w:val="007B2AB1"/>
    <w:rsid w:val="007B2D42"/>
    <w:rsid w:val="007B2DBF"/>
    <w:rsid w:val="007B31A1"/>
    <w:rsid w:val="007B3314"/>
    <w:rsid w:val="007B34B4"/>
    <w:rsid w:val="007B374C"/>
    <w:rsid w:val="007B393E"/>
    <w:rsid w:val="007B396F"/>
    <w:rsid w:val="007B3A5D"/>
    <w:rsid w:val="007B3C13"/>
    <w:rsid w:val="007B3DE6"/>
    <w:rsid w:val="007B3F27"/>
    <w:rsid w:val="007B3F71"/>
    <w:rsid w:val="007B3F89"/>
    <w:rsid w:val="007B4097"/>
    <w:rsid w:val="007B4351"/>
    <w:rsid w:val="007B445F"/>
    <w:rsid w:val="007B4482"/>
    <w:rsid w:val="007B46B1"/>
    <w:rsid w:val="007B48BA"/>
    <w:rsid w:val="007B4A84"/>
    <w:rsid w:val="007B4C3F"/>
    <w:rsid w:val="007B5003"/>
    <w:rsid w:val="007B53E0"/>
    <w:rsid w:val="007B58C5"/>
    <w:rsid w:val="007B5B5F"/>
    <w:rsid w:val="007B5F79"/>
    <w:rsid w:val="007B5FA9"/>
    <w:rsid w:val="007B67A0"/>
    <w:rsid w:val="007B6903"/>
    <w:rsid w:val="007B6948"/>
    <w:rsid w:val="007B69C1"/>
    <w:rsid w:val="007B6BDA"/>
    <w:rsid w:val="007B6C45"/>
    <w:rsid w:val="007B6DEB"/>
    <w:rsid w:val="007B6DFE"/>
    <w:rsid w:val="007B7039"/>
    <w:rsid w:val="007B7496"/>
    <w:rsid w:val="007B7582"/>
    <w:rsid w:val="007B764C"/>
    <w:rsid w:val="007B774B"/>
    <w:rsid w:val="007B785B"/>
    <w:rsid w:val="007B7CC9"/>
    <w:rsid w:val="007B7DF1"/>
    <w:rsid w:val="007B7FFB"/>
    <w:rsid w:val="007C021D"/>
    <w:rsid w:val="007C0F51"/>
    <w:rsid w:val="007C113D"/>
    <w:rsid w:val="007C14A1"/>
    <w:rsid w:val="007C14B9"/>
    <w:rsid w:val="007C15F9"/>
    <w:rsid w:val="007C16CE"/>
    <w:rsid w:val="007C1A29"/>
    <w:rsid w:val="007C1C66"/>
    <w:rsid w:val="007C22FD"/>
    <w:rsid w:val="007C2560"/>
    <w:rsid w:val="007C2812"/>
    <w:rsid w:val="007C28C6"/>
    <w:rsid w:val="007C2BAF"/>
    <w:rsid w:val="007C2CE7"/>
    <w:rsid w:val="007C326E"/>
    <w:rsid w:val="007C371B"/>
    <w:rsid w:val="007C3A1E"/>
    <w:rsid w:val="007C3EDA"/>
    <w:rsid w:val="007C40CE"/>
    <w:rsid w:val="007C4298"/>
    <w:rsid w:val="007C44EB"/>
    <w:rsid w:val="007C45D5"/>
    <w:rsid w:val="007C47BA"/>
    <w:rsid w:val="007C4944"/>
    <w:rsid w:val="007C4C6E"/>
    <w:rsid w:val="007C4FB8"/>
    <w:rsid w:val="007C5210"/>
    <w:rsid w:val="007C52D0"/>
    <w:rsid w:val="007C5399"/>
    <w:rsid w:val="007C552A"/>
    <w:rsid w:val="007C5C0B"/>
    <w:rsid w:val="007C5DA8"/>
    <w:rsid w:val="007C61E4"/>
    <w:rsid w:val="007C62D0"/>
    <w:rsid w:val="007C64DC"/>
    <w:rsid w:val="007C64E1"/>
    <w:rsid w:val="007C678A"/>
    <w:rsid w:val="007C6C3B"/>
    <w:rsid w:val="007C6E16"/>
    <w:rsid w:val="007C6E46"/>
    <w:rsid w:val="007C6EBA"/>
    <w:rsid w:val="007C70ED"/>
    <w:rsid w:val="007C7207"/>
    <w:rsid w:val="007C7284"/>
    <w:rsid w:val="007C73CE"/>
    <w:rsid w:val="007C745E"/>
    <w:rsid w:val="007C7833"/>
    <w:rsid w:val="007C7B2F"/>
    <w:rsid w:val="007D0234"/>
    <w:rsid w:val="007D027F"/>
    <w:rsid w:val="007D03BF"/>
    <w:rsid w:val="007D03FE"/>
    <w:rsid w:val="007D05F1"/>
    <w:rsid w:val="007D07EE"/>
    <w:rsid w:val="007D09B6"/>
    <w:rsid w:val="007D0B77"/>
    <w:rsid w:val="007D0CA7"/>
    <w:rsid w:val="007D0DDA"/>
    <w:rsid w:val="007D0EE7"/>
    <w:rsid w:val="007D106C"/>
    <w:rsid w:val="007D128F"/>
    <w:rsid w:val="007D19AB"/>
    <w:rsid w:val="007D19FD"/>
    <w:rsid w:val="007D1A2B"/>
    <w:rsid w:val="007D1A2E"/>
    <w:rsid w:val="007D1A42"/>
    <w:rsid w:val="007D1B2F"/>
    <w:rsid w:val="007D1C5E"/>
    <w:rsid w:val="007D1CDE"/>
    <w:rsid w:val="007D1CEF"/>
    <w:rsid w:val="007D1E0C"/>
    <w:rsid w:val="007D23C2"/>
    <w:rsid w:val="007D2485"/>
    <w:rsid w:val="007D2C68"/>
    <w:rsid w:val="007D2CEF"/>
    <w:rsid w:val="007D2D44"/>
    <w:rsid w:val="007D305C"/>
    <w:rsid w:val="007D3211"/>
    <w:rsid w:val="007D355D"/>
    <w:rsid w:val="007D3885"/>
    <w:rsid w:val="007D3BCB"/>
    <w:rsid w:val="007D3C0D"/>
    <w:rsid w:val="007D3D89"/>
    <w:rsid w:val="007D4BB4"/>
    <w:rsid w:val="007D4D44"/>
    <w:rsid w:val="007D4E12"/>
    <w:rsid w:val="007D510E"/>
    <w:rsid w:val="007D527F"/>
    <w:rsid w:val="007D5618"/>
    <w:rsid w:val="007D5A5B"/>
    <w:rsid w:val="007D5C13"/>
    <w:rsid w:val="007D6080"/>
    <w:rsid w:val="007D65D6"/>
    <w:rsid w:val="007D66F7"/>
    <w:rsid w:val="007D674D"/>
    <w:rsid w:val="007D6A8C"/>
    <w:rsid w:val="007D6FE7"/>
    <w:rsid w:val="007D7178"/>
    <w:rsid w:val="007D71DA"/>
    <w:rsid w:val="007D7272"/>
    <w:rsid w:val="007D75A1"/>
    <w:rsid w:val="007D762A"/>
    <w:rsid w:val="007D7805"/>
    <w:rsid w:val="007E0652"/>
    <w:rsid w:val="007E0C16"/>
    <w:rsid w:val="007E0DED"/>
    <w:rsid w:val="007E1359"/>
    <w:rsid w:val="007E15DD"/>
    <w:rsid w:val="007E1A81"/>
    <w:rsid w:val="007E1AE6"/>
    <w:rsid w:val="007E1AE9"/>
    <w:rsid w:val="007E1B21"/>
    <w:rsid w:val="007E1D6E"/>
    <w:rsid w:val="007E273B"/>
    <w:rsid w:val="007E310B"/>
    <w:rsid w:val="007E3242"/>
    <w:rsid w:val="007E3487"/>
    <w:rsid w:val="007E35C8"/>
    <w:rsid w:val="007E4170"/>
    <w:rsid w:val="007E4203"/>
    <w:rsid w:val="007E43FE"/>
    <w:rsid w:val="007E442D"/>
    <w:rsid w:val="007E463F"/>
    <w:rsid w:val="007E4BA6"/>
    <w:rsid w:val="007E4C61"/>
    <w:rsid w:val="007E52EA"/>
    <w:rsid w:val="007E556D"/>
    <w:rsid w:val="007E608B"/>
    <w:rsid w:val="007E6121"/>
    <w:rsid w:val="007E61F9"/>
    <w:rsid w:val="007E636F"/>
    <w:rsid w:val="007E64B3"/>
    <w:rsid w:val="007E6531"/>
    <w:rsid w:val="007E6544"/>
    <w:rsid w:val="007E67F3"/>
    <w:rsid w:val="007E68BC"/>
    <w:rsid w:val="007E6905"/>
    <w:rsid w:val="007E6B3B"/>
    <w:rsid w:val="007E6D0F"/>
    <w:rsid w:val="007E7038"/>
    <w:rsid w:val="007E7116"/>
    <w:rsid w:val="007E7780"/>
    <w:rsid w:val="007E77AC"/>
    <w:rsid w:val="007E7927"/>
    <w:rsid w:val="007E7B5F"/>
    <w:rsid w:val="007E7C9A"/>
    <w:rsid w:val="007F035B"/>
    <w:rsid w:val="007F0424"/>
    <w:rsid w:val="007F05FA"/>
    <w:rsid w:val="007F0711"/>
    <w:rsid w:val="007F0891"/>
    <w:rsid w:val="007F0E9F"/>
    <w:rsid w:val="007F11C0"/>
    <w:rsid w:val="007F18DE"/>
    <w:rsid w:val="007F1CBC"/>
    <w:rsid w:val="007F1DE4"/>
    <w:rsid w:val="007F1DFF"/>
    <w:rsid w:val="007F1E7E"/>
    <w:rsid w:val="007F1FC5"/>
    <w:rsid w:val="007F1FE1"/>
    <w:rsid w:val="007F235B"/>
    <w:rsid w:val="007F2531"/>
    <w:rsid w:val="007F26EB"/>
    <w:rsid w:val="007F29D2"/>
    <w:rsid w:val="007F2C43"/>
    <w:rsid w:val="007F3049"/>
    <w:rsid w:val="007F355D"/>
    <w:rsid w:val="007F36E4"/>
    <w:rsid w:val="007F3DC7"/>
    <w:rsid w:val="007F402C"/>
    <w:rsid w:val="007F442B"/>
    <w:rsid w:val="007F45BB"/>
    <w:rsid w:val="007F4A28"/>
    <w:rsid w:val="007F4F41"/>
    <w:rsid w:val="007F4FEB"/>
    <w:rsid w:val="007F50A1"/>
    <w:rsid w:val="007F53E4"/>
    <w:rsid w:val="007F548F"/>
    <w:rsid w:val="007F54A3"/>
    <w:rsid w:val="007F553E"/>
    <w:rsid w:val="007F5807"/>
    <w:rsid w:val="007F6416"/>
    <w:rsid w:val="007F65B2"/>
    <w:rsid w:val="007F6712"/>
    <w:rsid w:val="007F6759"/>
    <w:rsid w:val="007F682E"/>
    <w:rsid w:val="007F6927"/>
    <w:rsid w:val="007F6BDE"/>
    <w:rsid w:val="007F6BFB"/>
    <w:rsid w:val="007F6ED0"/>
    <w:rsid w:val="007F711D"/>
    <w:rsid w:val="007F7215"/>
    <w:rsid w:val="007F7702"/>
    <w:rsid w:val="007F7734"/>
    <w:rsid w:val="007F7B11"/>
    <w:rsid w:val="007F7B4F"/>
    <w:rsid w:val="007F7D26"/>
    <w:rsid w:val="007F7E29"/>
    <w:rsid w:val="007F7ED6"/>
    <w:rsid w:val="00800524"/>
    <w:rsid w:val="00800978"/>
    <w:rsid w:val="008009F3"/>
    <w:rsid w:val="00800AB7"/>
    <w:rsid w:val="00800E6F"/>
    <w:rsid w:val="0080157A"/>
    <w:rsid w:val="0080194F"/>
    <w:rsid w:val="00801963"/>
    <w:rsid w:val="00801E3E"/>
    <w:rsid w:val="00801FDA"/>
    <w:rsid w:val="0080218C"/>
    <w:rsid w:val="008025F5"/>
    <w:rsid w:val="00802806"/>
    <w:rsid w:val="0080296C"/>
    <w:rsid w:val="00802DF3"/>
    <w:rsid w:val="008031C8"/>
    <w:rsid w:val="00803256"/>
    <w:rsid w:val="008035E2"/>
    <w:rsid w:val="00803662"/>
    <w:rsid w:val="00803BE0"/>
    <w:rsid w:val="00803C72"/>
    <w:rsid w:val="00803CF1"/>
    <w:rsid w:val="00803DB6"/>
    <w:rsid w:val="00803E8C"/>
    <w:rsid w:val="0080428B"/>
    <w:rsid w:val="00804551"/>
    <w:rsid w:val="0080473D"/>
    <w:rsid w:val="00804741"/>
    <w:rsid w:val="00804957"/>
    <w:rsid w:val="00804970"/>
    <w:rsid w:val="00804FBB"/>
    <w:rsid w:val="0080511E"/>
    <w:rsid w:val="00805530"/>
    <w:rsid w:val="00805671"/>
    <w:rsid w:val="008057E5"/>
    <w:rsid w:val="00805810"/>
    <w:rsid w:val="00805C6D"/>
    <w:rsid w:val="00805D6E"/>
    <w:rsid w:val="00805D92"/>
    <w:rsid w:val="00805DC1"/>
    <w:rsid w:val="00805EBB"/>
    <w:rsid w:val="008061F7"/>
    <w:rsid w:val="00806839"/>
    <w:rsid w:val="008068CB"/>
    <w:rsid w:val="008068D8"/>
    <w:rsid w:val="00806A0C"/>
    <w:rsid w:val="00806B1F"/>
    <w:rsid w:val="00806D07"/>
    <w:rsid w:val="00806E40"/>
    <w:rsid w:val="0080718C"/>
    <w:rsid w:val="0080734B"/>
    <w:rsid w:val="00807C94"/>
    <w:rsid w:val="00807EBD"/>
    <w:rsid w:val="00810721"/>
    <w:rsid w:val="00810BD0"/>
    <w:rsid w:val="00810BFE"/>
    <w:rsid w:val="00810DB5"/>
    <w:rsid w:val="008113C2"/>
    <w:rsid w:val="0081186A"/>
    <w:rsid w:val="00811A13"/>
    <w:rsid w:val="00811D02"/>
    <w:rsid w:val="00811E87"/>
    <w:rsid w:val="00811F76"/>
    <w:rsid w:val="00811FDD"/>
    <w:rsid w:val="0081222D"/>
    <w:rsid w:val="008128BB"/>
    <w:rsid w:val="00812909"/>
    <w:rsid w:val="00812E50"/>
    <w:rsid w:val="00812ED5"/>
    <w:rsid w:val="0081305A"/>
    <w:rsid w:val="008132DF"/>
    <w:rsid w:val="00813351"/>
    <w:rsid w:val="00813438"/>
    <w:rsid w:val="008137AC"/>
    <w:rsid w:val="0081386A"/>
    <w:rsid w:val="0081396E"/>
    <w:rsid w:val="00813C3B"/>
    <w:rsid w:val="00813F15"/>
    <w:rsid w:val="00813FEA"/>
    <w:rsid w:val="0081439E"/>
    <w:rsid w:val="008143B6"/>
    <w:rsid w:val="00814622"/>
    <w:rsid w:val="00814769"/>
    <w:rsid w:val="008147D4"/>
    <w:rsid w:val="00814847"/>
    <w:rsid w:val="00814B0C"/>
    <w:rsid w:val="00814BBE"/>
    <w:rsid w:val="00814E6C"/>
    <w:rsid w:val="008150EB"/>
    <w:rsid w:val="0081510A"/>
    <w:rsid w:val="00815349"/>
    <w:rsid w:val="00815622"/>
    <w:rsid w:val="008156D1"/>
    <w:rsid w:val="008159B1"/>
    <w:rsid w:val="00815B26"/>
    <w:rsid w:val="00815BDC"/>
    <w:rsid w:val="00816037"/>
    <w:rsid w:val="0081669A"/>
    <w:rsid w:val="008167B8"/>
    <w:rsid w:val="008168E6"/>
    <w:rsid w:val="00816AF4"/>
    <w:rsid w:val="00816C41"/>
    <w:rsid w:val="00816DC4"/>
    <w:rsid w:val="00816E80"/>
    <w:rsid w:val="00816EE0"/>
    <w:rsid w:val="00817387"/>
    <w:rsid w:val="00817424"/>
    <w:rsid w:val="0081747F"/>
    <w:rsid w:val="00817499"/>
    <w:rsid w:val="00817678"/>
    <w:rsid w:val="008176B2"/>
    <w:rsid w:val="00817A1B"/>
    <w:rsid w:val="00817BB3"/>
    <w:rsid w:val="00817BF8"/>
    <w:rsid w:val="00817C17"/>
    <w:rsid w:val="00817E32"/>
    <w:rsid w:val="008201DE"/>
    <w:rsid w:val="00820575"/>
    <w:rsid w:val="00820729"/>
    <w:rsid w:val="00820A97"/>
    <w:rsid w:val="00820B7C"/>
    <w:rsid w:val="00820F3A"/>
    <w:rsid w:val="00821075"/>
    <w:rsid w:val="00821275"/>
    <w:rsid w:val="008213F2"/>
    <w:rsid w:val="00821498"/>
    <w:rsid w:val="0082168A"/>
    <w:rsid w:val="008217DD"/>
    <w:rsid w:val="00821ADD"/>
    <w:rsid w:val="00821FC8"/>
    <w:rsid w:val="00822377"/>
    <w:rsid w:val="00822474"/>
    <w:rsid w:val="008224AA"/>
    <w:rsid w:val="008226B2"/>
    <w:rsid w:val="00822747"/>
    <w:rsid w:val="00822831"/>
    <w:rsid w:val="00822D2C"/>
    <w:rsid w:val="00823013"/>
    <w:rsid w:val="00823198"/>
    <w:rsid w:val="008233F3"/>
    <w:rsid w:val="008234C7"/>
    <w:rsid w:val="00823EB6"/>
    <w:rsid w:val="0082405A"/>
    <w:rsid w:val="008242E5"/>
    <w:rsid w:val="008249C9"/>
    <w:rsid w:val="00825512"/>
    <w:rsid w:val="008255DF"/>
    <w:rsid w:val="008258B0"/>
    <w:rsid w:val="00825B92"/>
    <w:rsid w:val="00825D0F"/>
    <w:rsid w:val="00825D5C"/>
    <w:rsid w:val="00825E35"/>
    <w:rsid w:val="0082616C"/>
    <w:rsid w:val="008261E4"/>
    <w:rsid w:val="008263C1"/>
    <w:rsid w:val="008264EA"/>
    <w:rsid w:val="0082655A"/>
    <w:rsid w:val="008267FD"/>
    <w:rsid w:val="00826A00"/>
    <w:rsid w:val="00826AE1"/>
    <w:rsid w:val="00826AF2"/>
    <w:rsid w:val="00826D2A"/>
    <w:rsid w:val="00827527"/>
    <w:rsid w:val="008275A3"/>
    <w:rsid w:val="0082794B"/>
    <w:rsid w:val="00827B21"/>
    <w:rsid w:val="00830056"/>
    <w:rsid w:val="00830554"/>
    <w:rsid w:val="0083056A"/>
    <w:rsid w:val="008310C7"/>
    <w:rsid w:val="0083116B"/>
    <w:rsid w:val="008313B1"/>
    <w:rsid w:val="008314EA"/>
    <w:rsid w:val="008316B2"/>
    <w:rsid w:val="008317BC"/>
    <w:rsid w:val="008317E6"/>
    <w:rsid w:val="00831EF4"/>
    <w:rsid w:val="00831F85"/>
    <w:rsid w:val="00832010"/>
    <w:rsid w:val="00832066"/>
    <w:rsid w:val="008320E2"/>
    <w:rsid w:val="0083211D"/>
    <w:rsid w:val="008322E4"/>
    <w:rsid w:val="0083243F"/>
    <w:rsid w:val="0083269A"/>
    <w:rsid w:val="00832837"/>
    <w:rsid w:val="0083292B"/>
    <w:rsid w:val="008329DE"/>
    <w:rsid w:val="00832B10"/>
    <w:rsid w:val="0083318D"/>
    <w:rsid w:val="008333C9"/>
    <w:rsid w:val="008335C0"/>
    <w:rsid w:val="00833640"/>
    <w:rsid w:val="0083379B"/>
    <w:rsid w:val="00833919"/>
    <w:rsid w:val="00833997"/>
    <w:rsid w:val="00833A00"/>
    <w:rsid w:val="00833A05"/>
    <w:rsid w:val="00833AD1"/>
    <w:rsid w:val="00833B3F"/>
    <w:rsid w:val="008340B4"/>
    <w:rsid w:val="008342EB"/>
    <w:rsid w:val="008344BF"/>
    <w:rsid w:val="008346AA"/>
    <w:rsid w:val="008346C5"/>
    <w:rsid w:val="008346D9"/>
    <w:rsid w:val="00834936"/>
    <w:rsid w:val="00834AE8"/>
    <w:rsid w:val="00834B7C"/>
    <w:rsid w:val="00834F1C"/>
    <w:rsid w:val="008350F2"/>
    <w:rsid w:val="00835289"/>
    <w:rsid w:val="0083530F"/>
    <w:rsid w:val="00835392"/>
    <w:rsid w:val="0083578E"/>
    <w:rsid w:val="00835DAB"/>
    <w:rsid w:val="00835E70"/>
    <w:rsid w:val="00836336"/>
    <w:rsid w:val="008363DC"/>
    <w:rsid w:val="0083655D"/>
    <w:rsid w:val="008365E6"/>
    <w:rsid w:val="0083699F"/>
    <w:rsid w:val="00836E67"/>
    <w:rsid w:val="00837231"/>
    <w:rsid w:val="008372CD"/>
    <w:rsid w:val="008372E0"/>
    <w:rsid w:val="0083739E"/>
    <w:rsid w:val="008373D3"/>
    <w:rsid w:val="008376A0"/>
    <w:rsid w:val="00837D16"/>
    <w:rsid w:val="00837F29"/>
    <w:rsid w:val="0084000F"/>
    <w:rsid w:val="008407C3"/>
    <w:rsid w:val="00840BF0"/>
    <w:rsid w:val="00840D2E"/>
    <w:rsid w:val="00840FBF"/>
    <w:rsid w:val="00840FF4"/>
    <w:rsid w:val="00841BD6"/>
    <w:rsid w:val="00841D9E"/>
    <w:rsid w:val="00841E14"/>
    <w:rsid w:val="00841FDC"/>
    <w:rsid w:val="00842111"/>
    <w:rsid w:val="0084230C"/>
    <w:rsid w:val="00842397"/>
    <w:rsid w:val="008426C4"/>
    <w:rsid w:val="00842B28"/>
    <w:rsid w:val="008430AB"/>
    <w:rsid w:val="00843122"/>
    <w:rsid w:val="008433B6"/>
    <w:rsid w:val="0084367F"/>
    <w:rsid w:val="008438AD"/>
    <w:rsid w:val="008440C8"/>
    <w:rsid w:val="0084447D"/>
    <w:rsid w:val="00844D34"/>
    <w:rsid w:val="00844E19"/>
    <w:rsid w:val="00844F60"/>
    <w:rsid w:val="00844F92"/>
    <w:rsid w:val="00844FD6"/>
    <w:rsid w:val="00845588"/>
    <w:rsid w:val="008458BF"/>
    <w:rsid w:val="00845962"/>
    <w:rsid w:val="00845AFF"/>
    <w:rsid w:val="00845F36"/>
    <w:rsid w:val="0084615A"/>
    <w:rsid w:val="00846512"/>
    <w:rsid w:val="008468FD"/>
    <w:rsid w:val="00846B8C"/>
    <w:rsid w:val="00846D36"/>
    <w:rsid w:val="00846E8D"/>
    <w:rsid w:val="00846FDB"/>
    <w:rsid w:val="00847026"/>
    <w:rsid w:val="0084768A"/>
    <w:rsid w:val="00847885"/>
    <w:rsid w:val="00847DF7"/>
    <w:rsid w:val="00850251"/>
    <w:rsid w:val="008503DD"/>
    <w:rsid w:val="00850592"/>
    <w:rsid w:val="0085059C"/>
    <w:rsid w:val="00850840"/>
    <w:rsid w:val="00850AB5"/>
    <w:rsid w:val="00850F27"/>
    <w:rsid w:val="0085119D"/>
    <w:rsid w:val="008511FE"/>
    <w:rsid w:val="00851768"/>
    <w:rsid w:val="00851770"/>
    <w:rsid w:val="008519AA"/>
    <w:rsid w:val="008519F5"/>
    <w:rsid w:val="00851B34"/>
    <w:rsid w:val="00851B56"/>
    <w:rsid w:val="00851D09"/>
    <w:rsid w:val="00851D3E"/>
    <w:rsid w:val="00851DDF"/>
    <w:rsid w:val="00851EBD"/>
    <w:rsid w:val="00851ED0"/>
    <w:rsid w:val="00851F89"/>
    <w:rsid w:val="00852084"/>
    <w:rsid w:val="0085211D"/>
    <w:rsid w:val="00852156"/>
    <w:rsid w:val="00852236"/>
    <w:rsid w:val="0085267C"/>
    <w:rsid w:val="008528A7"/>
    <w:rsid w:val="00852A58"/>
    <w:rsid w:val="00852A73"/>
    <w:rsid w:val="00852B03"/>
    <w:rsid w:val="00852B51"/>
    <w:rsid w:val="00852DC2"/>
    <w:rsid w:val="00852E7F"/>
    <w:rsid w:val="0085308F"/>
    <w:rsid w:val="00853310"/>
    <w:rsid w:val="0085342C"/>
    <w:rsid w:val="0085353E"/>
    <w:rsid w:val="00853F61"/>
    <w:rsid w:val="008540E9"/>
    <w:rsid w:val="0085422C"/>
    <w:rsid w:val="0085444B"/>
    <w:rsid w:val="008547AC"/>
    <w:rsid w:val="008547D2"/>
    <w:rsid w:val="00854DB9"/>
    <w:rsid w:val="00854DC2"/>
    <w:rsid w:val="00854FA3"/>
    <w:rsid w:val="00855024"/>
    <w:rsid w:val="00855106"/>
    <w:rsid w:val="00855854"/>
    <w:rsid w:val="008558BD"/>
    <w:rsid w:val="00855A8E"/>
    <w:rsid w:val="00855F8E"/>
    <w:rsid w:val="00855F98"/>
    <w:rsid w:val="0085609D"/>
    <w:rsid w:val="0085628E"/>
    <w:rsid w:val="00856380"/>
    <w:rsid w:val="00856AFC"/>
    <w:rsid w:val="00856B31"/>
    <w:rsid w:val="00856E73"/>
    <w:rsid w:val="00856EEF"/>
    <w:rsid w:val="0085737E"/>
    <w:rsid w:val="0085749F"/>
    <w:rsid w:val="00857618"/>
    <w:rsid w:val="0085792B"/>
    <w:rsid w:val="0085794F"/>
    <w:rsid w:val="00857C28"/>
    <w:rsid w:val="00857D69"/>
    <w:rsid w:val="00860039"/>
    <w:rsid w:val="00860162"/>
    <w:rsid w:val="00860193"/>
    <w:rsid w:val="008603BF"/>
    <w:rsid w:val="00860540"/>
    <w:rsid w:val="008606F9"/>
    <w:rsid w:val="008607F9"/>
    <w:rsid w:val="00860993"/>
    <w:rsid w:val="00860AB4"/>
    <w:rsid w:val="00860CAC"/>
    <w:rsid w:val="008614E3"/>
    <w:rsid w:val="008619E2"/>
    <w:rsid w:val="00861A76"/>
    <w:rsid w:val="00861A8D"/>
    <w:rsid w:val="00861D7A"/>
    <w:rsid w:val="00861E82"/>
    <w:rsid w:val="00861FFA"/>
    <w:rsid w:val="00862622"/>
    <w:rsid w:val="0086278D"/>
    <w:rsid w:val="008627E1"/>
    <w:rsid w:val="00862CE2"/>
    <w:rsid w:val="00863613"/>
    <w:rsid w:val="00863D74"/>
    <w:rsid w:val="00863DEF"/>
    <w:rsid w:val="0086414F"/>
    <w:rsid w:val="0086429A"/>
    <w:rsid w:val="00864409"/>
    <w:rsid w:val="008646F2"/>
    <w:rsid w:val="00864A9C"/>
    <w:rsid w:val="00864B94"/>
    <w:rsid w:val="00864DCD"/>
    <w:rsid w:val="00864DE3"/>
    <w:rsid w:val="0086550A"/>
    <w:rsid w:val="008658AE"/>
    <w:rsid w:val="00865980"/>
    <w:rsid w:val="00865A55"/>
    <w:rsid w:val="00865EF1"/>
    <w:rsid w:val="008665B3"/>
    <w:rsid w:val="00866642"/>
    <w:rsid w:val="008666D9"/>
    <w:rsid w:val="00866C35"/>
    <w:rsid w:val="00866F66"/>
    <w:rsid w:val="00867060"/>
    <w:rsid w:val="0086773E"/>
    <w:rsid w:val="00867770"/>
    <w:rsid w:val="00867B05"/>
    <w:rsid w:val="00867C69"/>
    <w:rsid w:val="00870303"/>
    <w:rsid w:val="00870A49"/>
    <w:rsid w:val="00870F0C"/>
    <w:rsid w:val="0087122E"/>
    <w:rsid w:val="008717F8"/>
    <w:rsid w:val="00871AEA"/>
    <w:rsid w:val="00871CCA"/>
    <w:rsid w:val="00871D53"/>
    <w:rsid w:val="00871EF8"/>
    <w:rsid w:val="00871FF0"/>
    <w:rsid w:val="00872105"/>
    <w:rsid w:val="008722DA"/>
    <w:rsid w:val="00872913"/>
    <w:rsid w:val="00872B2F"/>
    <w:rsid w:val="008730B8"/>
    <w:rsid w:val="008731A5"/>
    <w:rsid w:val="00873367"/>
    <w:rsid w:val="0087344A"/>
    <w:rsid w:val="00873479"/>
    <w:rsid w:val="0087367D"/>
    <w:rsid w:val="008737AD"/>
    <w:rsid w:val="00873BBA"/>
    <w:rsid w:val="00873F9E"/>
    <w:rsid w:val="00874105"/>
    <w:rsid w:val="008742AB"/>
    <w:rsid w:val="008744E1"/>
    <w:rsid w:val="00874590"/>
    <w:rsid w:val="008748AC"/>
    <w:rsid w:val="008749E7"/>
    <w:rsid w:val="00874FC3"/>
    <w:rsid w:val="00874FC5"/>
    <w:rsid w:val="0087511E"/>
    <w:rsid w:val="0087540F"/>
    <w:rsid w:val="008755A3"/>
    <w:rsid w:val="008755B3"/>
    <w:rsid w:val="0087594D"/>
    <w:rsid w:val="00875CB8"/>
    <w:rsid w:val="00875E3F"/>
    <w:rsid w:val="00875EC6"/>
    <w:rsid w:val="00875F65"/>
    <w:rsid w:val="00876591"/>
    <w:rsid w:val="00876642"/>
    <w:rsid w:val="008767AE"/>
    <w:rsid w:val="00876B8E"/>
    <w:rsid w:val="00876D29"/>
    <w:rsid w:val="00876F24"/>
    <w:rsid w:val="008771AA"/>
    <w:rsid w:val="00877207"/>
    <w:rsid w:val="00877257"/>
    <w:rsid w:val="00877485"/>
    <w:rsid w:val="00877BEC"/>
    <w:rsid w:val="00880362"/>
    <w:rsid w:val="008804F5"/>
    <w:rsid w:val="008805BF"/>
    <w:rsid w:val="00880779"/>
    <w:rsid w:val="00880D5C"/>
    <w:rsid w:val="0088121F"/>
    <w:rsid w:val="008816D5"/>
    <w:rsid w:val="00881DEB"/>
    <w:rsid w:val="008822C8"/>
    <w:rsid w:val="00882746"/>
    <w:rsid w:val="00882C91"/>
    <w:rsid w:val="00882D3E"/>
    <w:rsid w:val="00882E6F"/>
    <w:rsid w:val="00883129"/>
    <w:rsid w:val="00883357"/>
    <w:rsid w:val="008835FF"/>
    <w:rsid w:val="00883777"/>
    <w:rsid w:val="008838E0"/>
    <w:rsid w:val="00883B83"/>
    <w:rsid w:val="00883C32"/>
    <w:rsid w:val="00883EE5"/>
    <w:rsid w:val="00883EFE"/>
    <w:rsid w:val="00883F0D"/>
    <w:rsid w:val="00883F21"/>
    <w:rsid w:val="00884C74"/>
    <w:rsid w:val="00884DB1"/>
    <w:rsid w:val="00884ECD"/>
    <w:rsid w:val="00884FFC"/>
    <w:rsid w:val="00885084"/>
    <w:rsid w:val="00885185"/>
    <w:rsid w:val="00885850"/>
    <w:rsid w:val="00885B1E"/>
    <w:rsid w:val="00885BBA"/>
    <w:rsid w:val="00885C66"/>
    <w:rsid w:val="00886256"/>
    <w:rsid w:val="00886286"/>
    <w:rsid w:val="0088628E"/>
    <w:rsid w:val="00886398"/>
    <w:rsid w:val="008864FE"/>
    <w:rsid w:val="00886678"/>
    <w:rsid w:val="00886B7E"/>
    <w:rsid w:val="00886BDA"/>
    <w:rsid w:val="00886DD9"/>
    <w:rsid w:val="008871E9"/>
    <w:rsid w:val="008871F3"/>
    <w:rsid w:val="00887221"/>
    <w:rsid w:val="00887430"/>
    <w:rsid w:val="008875D3"/>
    <w:rsid w:val="00887EED"/>
    <w:rsid w:val="008900BE"/>
    <w:rsid w:val="008901B8"/>
    <w:rsid w:val="008902C7"/>
    <w:rsid w:val="00890374"/>
    <w:rsid w:val="008903FB"/>
    <w:rsid w:val="008904E0"/>
    <w:rsid w:val="0089054E"/>
    <w:rsid w:val="0089087A"/>
    <w:rsid w:val="00890AFE"/>
    <w:rsid w:val="00890D4A"/>
    <w:rsid w:val="00890E4E"/>
    <w:rsid w:val="00891182"/>
    <w:rsid w:val="008913A2"/>
    <w:rsid w:val="0089176F"/>
    <w:rsid w:val="00891978"/>
    <w:rsid w:val="00891A6F"/>
    <w:rsid w:val="00891ED4"/>
    <w:rsid w:val="008921BE"/>
    <w:rsid w:val="008922A4"/>
    <w:rsid w:val="00892343"/>
    <w:rsid w:val="00892405"/>
    <w:rsid w:val="0089247B"/>
    <w:rsid w:val="00892535"/>
    <w:rsid w:val="00892692"/>
    <w:rsid w:val="008928AB"/>
    <w:rsid w:val="008929FC"/>
    <w:rsid w:val="00892A6B"/>
    <w:rsid w:val="00892B72"/>
    <w:rsid w:val="00893326"/>
    <w:rsid w:val="00893A33"/>
    <w:rsid w:val="00893AE0"/>
    <w:rsid w:val="00894636"/>
    <w:rsid w:val="0089484C"/>
    <w:rsid w:val="00894AEF"/>
    <w:rsid w:val="00894CF1"/>
    <w:rsid w:val="00894D91"/>
    <w:rsid w:val="00894F0B"/>
    <w:rsid w:val="0089522A"/>
    <w:rsid w:val="008952AA"/>
    <w:rsid w:val="00895924"/>
    <w:rsid w:val="00895C42"/>
    <w:rsid w:val="00895E36"/>
    <w:rsid w:val="00896055"/>
    <w:rsid w:val="0089620E"/>
    <w:rsid w:val="008963B1"/>
    <w:rsid w:val="008967C6"/>
    <w:rsid w:val="0089686A"/>
    <w:rsid w:val="00896BBE"/>
    <w:rsid w:val="00896C12"/>
    <w:rsid w:val="00896D0C"/>
    <w:rsid w:val="00896F1D"/>
    <w:rsid w:val="00896F8A"/>
    <w:rsid w:val="00897249"/>
    <w:rsid w:val="008977EF"/>
    <w:rsid w:val="008978BC"/>
    <w:rsid w:val="00897BCE"/>
    <w:rsid w:val="00897C31"/>
    <w:rsid w:val="00897CFA"/>
    <w:rsid w:val="008A0809"/>
    <w:rsid w:val="008A0AA0"/>
    <w:rsid w:val="008A0B27"/>
    <w:rsid w:val="008A106C"/>
    <w:rsid w:val="008A1079"/>
    <w:rsid w:val="008A111B"/>
    <w:rsid w:val="008A12DF"/>
    <w:rsid w:val="008A13D7"/>
    <w:rsid w:val="008A1569"/>
    <w:rsid w:val="008A1814"/>
    <w:rsid w:val="008A1887"/>
    <w:rsid w:val="008A18A8"/>
    <w:rsid w:val="008A1A60"/>
    <w:rsid w:val="008A1B72"/>
    <w:rsid w:val="008A1BDA"/>
    <w:rsid w:val="008A1C84"/>
    <w:rsid w:val="008A1CC5"/>
    <w:rsid w:val="008A1D4C"/>
    <w:rsid w:val="008A1E96"/>
    <w:rsid w:val="008A21E5"/>
    <w:rsid w:val="008A2287"/>
    <w:rsid w:val="008A267A"/>
    <w:rsid w:val="008A2846"/>
    <w:rsid w:val="008A2912"/>
    <w:rsid w:val="008A2B28"/>
    <w:rsid w:val="008A2C34"/>
    <w:rsid w:val="008A2F8B"/>
    <w:rsid w:val="008A3224"/>
    <w:rsid w:val="008A3924"/>
    <w:rsid w:val="008A39A5"/>
    <w:rsid w:val="008A3B1F"/>
    <w:rsid w:val="008A3C5E"/>
    <w:rsid w:val="008A465D"/>
    <w:rsid w:val="008A470D"/>
    <w:rsid w:val="008A4710"/>
    <w:rsid w:val="008A495B"/>
    <w:rsid w:val="008A49A9"/>
    <w:rsid w:val="008A4B91"/>
    <w:rsid w:val="008A4E23"/>
    <w:rsid w:val="008A4EB0"/>
    <w:rsid w:val="008A52FB"/>
    <w:rsid w:val="008A5465"/>
    <w:rsid w:val="008A582E"/>
    <w:rsid w:val="008A5917"/>
    <w:rsid w:val="008A59E2"/>
    <w:rsid w:val="008A5D01"/>
    <w:rsid w:val="008A5D96"/>
    <w:rsid w:val="008A619F"/>
    <w:rsid w:val="008A6357"/>
    <w:rsid w:val="008A6483"/>
    <w:rsid w:val="008A6731"/>
    <w:rsid w:val="008A6CF9"/>
    <w:rsid w:val="008A6D15"/>
    <w:rsid w:val="008A72A3"/>
    <w:rsid w:val="008A72E9"/>
    <w:rsid w:val="008A7646"/>
    <w:rsid w:val="008A7B19"/>
    <w:rsid w:val="008A7C34"/>
    <w:rsid w:val="008B00A3"/>
    <w:rsid w:val="008B0896"/>
    <w:rsid w:val="008B0A5F"/>
    <w:rsid w:val="008B0C81"/>
    <w:rsid w:val="008B0F97"/>
    <w:rsid w:val="008B102E"/>
    <w:rsid w:val="008B142E"/>
    <w:rsid w:val="008B1627"/>
    <w:rsid w:val="008B177F"/>
    <w:rsid w:val="008B19CC"/>
    <w:rsid w:val="008B1DE9"/>
    <w:rsid w:val="008B253D"/>
    <w:rsid w:val="008B26C3"/>
    <w:rsid w:val="008B2B91"/>
    <w:rsid w:val="008B3339"/>
    <w:rsid w:val="008B33B5"/>
    <w:rsid w:val="008B3420"/>
    <w:rsid w:val="008B3488"/>
    <w:rsid w:val="008B369B"/>
    <w:rsid w:val="008B3991"/>
    <w:rsid w:val="008B39F2"/>
    <w:rsid w:val="008B3C51"/>
    <w:rsid w:val="008B3DB9"/>
    <w:rsid w:val="008B3DD5"/>
    <w:rsid w:val="008B3FC2"/>
    <w:rsid w:val="008B3FD6"/>
    <w:rsid w:val="008B3FF5"/>
    <w:rsid w:val="008B457A"/>
    <w:rsid w:val="008B4BAE"/>
    <w:rsid w:val="008B5023"/>
    <w:rsid w:val="008B5512"/>
    <w:rsid w:val="008B5603"/>
    <w:rsid w:val="008B56E3"/>
    <w:rsid w:val="008B573E"/>
    <w:rsid w:val="008B5BD5"/>
    <w:rsid w:val="008B5DC4"/>
    <w:rsid w:val="008B5FD2"/>
    <w:rsid w:val="008B66DA"/>
    <w:rsid w:val="008B66F3"/>
    <w:rsid w:val="008B695D"/>
    <w:rsid w:val="008B69A7"/>
    <w:rsid w:val="008B6B6B"/>
    <w:rsid w:val="008B6DC5"/>
    <w:rsid w:val="008B6FBC"/>
    <w:rsid w:val="008B7536"/>
    <w:rsid w:val="008B7A09"/>
    <w:rsid w:val="008C0139"/>
    <w:rsid w:val="008C013D"/>
    <w:rsid w:val="008C01D7"/>
    <w:rsid w:val="008C05D1"/>
    <w:rsid w:val="008C05FE"/>
    <w:rsid w:val="008C0C14"/>
    <w:rsid w:val="008C0C31"/>
    <w:rsid w:val="008C0E09"/>
    <w:rsid w:val="008C0E33"/>
    <w:rsid w:val="008C143A"/>
    <w:rsid w:val="008C169A"/>
    <w:rsid w:val="008C1724"/>
    <w:rsid w:val="008C1D8D"/>
    <w:rsid w:val="008C1E75"/>
    <w:rsid w:val="008C2115"/>
    <w:rsid w:val="008C2118"/>
    <w:rsid w:val="008C21DE"/>
    <w:rsid w:val="008C220D"/>
    <w:rsid w:val="008C2644"/>
    <w:rsid w:val="008C2896"/>
    <w:rsid w:val="008C29E6"/>
    <w:rsid w:val="008C2DDB"/>
    <w:rsid w:val="008C2E36"/>
    <w:rsid w:val="008C2E77"/>
    <w:rsid w:val="008C31D1"/>
    <w:rsid w:val="008C3458"/>
    <w:rsid w:val="008C35EF"/>
    <w:rsid w:val="008C3B37"/>
    <w:rsid w:val="008C3B84"/>
    <w:rsid w:val="008C3D69"/>
    <w:rsid w:val="008C3E4E"/>
    <w:rsid w:val="008C3E4F"/>
    <w:rsid w:val="008C4011"/>
    <w:rsid w:val="008C403B"/>
    <w:rsid w:val="008C437C"/>
    <w:rsid w:val="008C4433"/>
    <w:rsid w:val="008C44DB"/>
    <w:rsid w:val="008C4503"/>
    <w:rsid w:val="008C457C"/>
    <w:rsid w:val="008C494C"/>
    <w:rsid w:val="008C4CBF"/>
    <w:rsid w:val="008C5962"/>
    <w:rsid w:val="008C5D4B"/>
    <w:rsid w:val="008C6008"/>
    <w:rsid w:val="008C605C"/>
    <w:rsid w:val="008C61DD"/>
    <w:rsid w:val="008C6926"/>
    <w:rsid w:val="008C6A22"/>
    <w:rsid w:val="008C6AFE"/>
    <w:rsid w:val="008C6C0D"/>
    <w:rsid w:val="008C6C72"/>
    <w:rsid w:val="008C6D03"/>
    <w:rsid w:val="008C6E9F"/>
    <w:rsid w:val="008C71F7"/>
    <w:rsid w:val="008C72EA"/>
    <w:rsid w:val="008C7919"/>
    <w:rsid w:val="008C79D3"/>
    <w:rsid w:val="008C7A0E"/>
    <w:rsid w:val="008C7B6B"/>
    <w:rsid w:val="008D0A4F"/>
    <w:rsid w:val="008D0D5F"/>
    <w:rsid w:val="008D10AD"/>
    <w:rsid w:val="008D10EE"/>
    <w:rsid w:val="008D116A"/>
    <w:rsid w:val="008D146F"/>
    <w:rsid w:val="008D14A6"/>
    <w:rsid w:val="008D1776"/>
    <w:rsid w:val="008D1799"/>
    <w:rsid w:val="008D1C6C"/>
    <w:rsid w:val="008D1D36"/>
    <w:rsid w:val="008D1DDA"/>
    <w:rsid w:val="008D21AD"/>
    <w:rsid w:val="008D245E"/>
    <w:rsid w:val="008D24FB"/>
    <w:rsid w:val="008D282F"/>
    <w:rsid w:val="008D28CA"/>
    <w:rsid w:val="008D29F6"/>
    <w:rsid w:val="008D2D6B"/>
    <w:rsid w:val="008D2EAC"/>
    <w:rsid w:val="008D3605"/>
    <w:rsid w:val="008D3649"/>
    <w:rsid w:val="008D3702"/>
    <w:rsid w:val="008D3783"/>
    <w:rsid w:val="008D3800"/>
    <w:rsid w:val="008D39DB"/>
    <w:rsid w:val="008D3F1D"/>
    <w:rsid w:val="008D3F7E"/>
    <w:rsid w:val="008D474C"/>
    <w:rsid w:val="008D4842"/>
    <w:rsid w:val="008D4D63"/>
    <w:rsid w:val="008D4DA9"/>
    <w:rsid w:val="008D4E32"/>
    <w:rsid w:val="008D51FD"/>
    <w:rsid w:val="008D5286"/>
    <w:rsid w:val="008D53A8"/>
    <w:rsid w:val="008D548B"/>
    <w:rsid w:val="008D550C"/>
    <w:rsid w:val="008D595C"/>
    <w:rsid w:val="008D5975"/>
    <w:rsid w:val="008D5B45"/>
    <w:rsid w:val="008D6450"/>
    <w:rsid w:val="008D6879"/>
    <w:rsid w:val="008D6BAB"/>
    <w:rsid w:val="008D6EB5"/>
    <w:rsid w:val="008D72C3"/>
    <w:rsid w:val="008D740C"/>
    <w:rsid w:val="008D796D"/>
    <w:rsid w:val="008D7A2C"/>
    <w:rsid w:val="008D7F66"/>
    <w:rsid w:val="008E06A7"/>
    <w:rsid w:val="008E095F"/>
    <w:rsid w:val="008E0B42"/>
    <w:rsid w:val="008E0CEF"/>
    <w:rsid w:val="008E0DA2"/>
    <w:rsid w:val="008E1102"/>
    <w:rsid w:val="008E11A5"/>
    <w:rsid w:val="008E1226"/>
    <w:rsid w:val="008E152E"/>
    <w:rsid w:val="008E1549"/>
    <w:rsid w:val="008E162B"/>
    <w:rsid w:val="008E163E"/>
    <w:rsid w:val="008E1645"/>
    <w:rsid w:val="008E167B"/>
    <w:rsid w:val="008E16AD"/>
    <w:rsid w:val="008E17EE"/>
    <w:rsid w:val="008E18E1"/>
    <w:rsid w:val="008E1948"/>
    <w:rsid w:val="008E1B80"/>
    <w:rsid w:val="008E1C1A"/>
    <w:rsid w:val="008E1F4B"/>
    <w:rsid w:val="008E23FA"/>
    <w:rsid w:val="008E283A"/>
    <w:rsid w:val="008E2C5A"/>
    <w:rsid w:val="008E2F55"/>
    <w:rsid w:val="008E303F"/>
    <w:rsid w:val="008E3475"/>
    <w:rsid w:val="008E37FE"/>
    <w:rsid w:val="008E3988"/>
    <w:rsid w:val="008E3A5A"/>
    <w:rsid w:val="008E3BA4"/>
    <w:rsid w:val="008E3BB3"/>
    <w:rsid w:val="008E3E1A"/>
    <w:rsid w:val="008E3E80"/>
    <w:rsid w:val="008E3F37"/>
    <w:rsid w:val="008E3FD1"/>
    <w:rsid w:val="008E409D"/>
    <w:rsid w:val="008E43E6"/>
    <w:rsid w:val="008E4669"/>
    <w:rsid w:val="008E47A2"/>
    <w:rsid w:val="008E4875"/>
    <w:rsid w:val="008E4F5E"/>
    <w:rsid w:val="008E5074"/>
    <w:rsid w:val="008E52DB"/>
    <w:rsid w:val="008E5763"/>
    <w:rsid w:val="008E5799"/>
    <w:rsid w:val="008E59E6"/>
    <w:rsid w:val="008E5DC4"/>
    <w:rsid w:val="008E5E6D"/>
    <w:rsid w:val="008E5EBE"/>
    <w:rsid w:val="008E5FBC"/>
    <w:rsid w:val="008E60E3"/>
    <w:rsid w:val="008E61DA"/>
    <w:rsid w:val="008E63DC"/>
    <w:rsid w:val="008E6401"/>
    <w:rsid w:val="008E653C"/>
    <w:rsid w:val="008E6555"/>
    <w:rsid w:val="008E6783"/>
    <w:rsid w:val="008E68E5"/>
    <w:rsid w:val="008E6AC7"/>
    <w:rsid w:val="008E6CE7"/>
    <w:rsid w:val="008E6D3E"/>
    <w:rsid w:val="008E6E5F"/>
    <w:rsid w:val="008E6E8B"/>
    <w:rsid w:val="008E7221"/>
    <w:rsid w:val="008E7297"/>
    <w:rsid w:val="008E75B1"/>
    <w:rsid w:val="008E75C6"/>
    <w:rsid w:val="008E77DE"/>
    <w:rsid w:val="008E798B"/>
    <w:rsid w:val="008E7C72"/>
    <w:rsid w:val="008E7F8A"/>
    <w:rsid w:val="008F01D4"/>
    <w:rsid w:val="008F045D"/>
    <w:rsid w:val="008F05ED"/>
    <w:rsid w:val="008F0810"/>
    <w:rsid w:val="008F1115"/>
    <w:rsid w:val="008F1576"/>
    <w:rsid w:val="008F1D5E"/>
    <w:rsid w:val="008F220C"/>
    <w:rsid w:val="008F2221"/>
    <w:rsid w:val="008F2478"/>
    <w:rsid w:val="008F2514"/>
    <w:rsid w:val="008F257C"/>
    <w:rsid w:val="008F270F"/>
    <w:rsid w:val="008F2932"/>
    <w:rsid w:val="008F29E4"/>
    <w:rsid w:val="008F2A3D"/>
    <w:rsid w:val="008F2EF8"/>
    <w:rsid w:val="008F2FC7"/>
    <w:rsid w:val="008F306E"/>
    <w:rsid w:val="008F31FE"/>
    <w:rsid w:val="008F3301"/>
    <w:rsid w:val="008F33D7"/>
    <w:rsid w:val="008F36C4"/>
    <w:rsid w:val="008F3C8F"/>
    <w:rsid w:val="008F3CC7"/>
    <w:rsid w:val="008F3EF7"/>
    <w:rsid w:val="008F4335"/>
    <w:rsid w:val="008F458A"/>
    <w:rsid w:val="008F4831"/>
    <w:rsid w:val="008F48ED"/>
    <w:rsid w:val="008F4C40"/>
    <w:rsid w:val="008F4D4C"/>
    <w:rsid w:val="008F4DE9"/>
    <w:rsid w:val="008F4E1D"/>
    <w:rsid w:val="008F4E5F"/>
    <w:rsid w:val="008F4F1F"/>
    <w:rsid w:val="008F5160"/>
    <w:rsid w:val="008F51EF"/>
    <w:rsid w:val="008F52C1"/>
    <w:rsid w:val="008F537F"/>
    <w:rsid w:val="008F5587"/>
    <w:rsid w:val="008F559F"/>
    <w:rsid w:val="008F56CD"/>
    <w:rsid w:val="008F593C"/>
    <w:rsid w:val="008F59F7"/>
    <w:rsid w:val="008F5A40"/>
    <w:rsid w:val="008F5AA0"/>
    <w:rsid w:val="008F5F58"/>
    <w:rsid w:val="008F65EB"/>
    <w:rsid w:val="008F67B0"/>
    <w:rsid w:val="008F68CE"/>
    <w:rsid w:val="008F6A15"/>
    <w:rsid w:val="008F6AB6"/>
    <w:rsid w:val="008F6AD4"/>
    <w:rsid w:val="008F6C1E"/>
    <w:rsid w:val="008F6D0D"/>
    <w:rsid w:val="008F6FD6"/>
    <w:rsid w:val="008F7002"/>
    <w:rsid w:val="008F7299"/>
    <w:rsid w:val="008F732F"/>
    <w:rsid w:val="008F73C7"/>
    <w:rsid w:val="008F752C"/>
    <w:rsid w:val="008F75C8"/>
    <w:rsid w:val="008F7734"/>
    <w:rsid w:val="008F78A9"/>
    <w:rsid w:val="008F7AEA"/>
    <w:rsid w:val="008F7C54"/>
    <w:rsid w:val="008F7E5E"/>
    <w:rsid w:val="00900237"/>
    <w:rsid w:val="00900287"/>
    <w:rsid w:val="009005DF"/>
    <w:rsid w:val="00900719"/>
    <w:rsid w:val="00900FB8"/>
    <w:rsid w:val="0090130C"/>
    <w:rsid w:val="00901331"/>
    <w:rsid w:val="00901382"/>
    <w:rsid w:val="0090175E"/>
    <w:rsid w:val="00901893"/>
    <w:rsid w:val="009019EF"/>
    <w:rsid w:val="00901B1E"/>
    <w:rsid w:val="00901B51"/>
    <w:rsid w:val="00901EF7"/>
    <w:rsid w:val="00902089"/>
    <w:rsid w:val="0090229A"/>
    <w:rsid w:val="00902331"/>
    <w:rsid w:val="009026A5"/>
    <w:rsid w:val="00902F6D"/>
    <w:rsid w:val="00903191"/>
    <w:rsid w:val="009033F7"/>
    <w:rsid w:val="009036C0"/>
    <w:rsid w:val="00903CA1"/>
    <w:rsid w:val="00903E9A"/>
    <w:rsid w:val="009043D2"/>
    <w:rsid w:val="009044B5"/>
    <w:rsid w:val="00904550"/>
    <w:rsid w:val="00904681"/>
    <w:rsid w:val="00904847"/>
    <w:rsid w:val="00904A53"/>
    <w:rsid w:val="00904B37"/>
    <w:rsid w:val="00904BE0"/>
    <w:rsid w:val="00904D7E"/>
    <w:rsid w:val="00904DAD"/>
    <w:rsid w:val="00905080"/>
    <w:rsid w:val="00905275"/>
    <w:rsid w:val="00905843"/>
    <w:rsid w:val="00905A25"/>
    <w:rsid w:val="00905CC9"/>
    <w:rsid w:val="00905D0E"/>
    <w:rsid w:val="00905DCE"/>
    <w:rsid w:val="00906479"/>
    <w:rsid w:val="009065B1"/>
    <w:rsid w:val="009065C9"/>
    <w:rsid w:val="009065E8"/>
    <w:rsid w:val="00906774"/>
    <w:rsid w:val="00906C07"/>
    <w:rsid w:val="00906C38"/>
    <w:rsid w:val="00906D6B"/>
    <w:rsid w:val="00906FAF"/>
    <w:rsid w:val="00907053"/>
    <w:rsid w:val="009070EB"/>
    <w:rsid w:val="00907346"/>
    <w:rsid w:val="0090785E"/>
    <w:rsid w:val="0090786A"/>
    <w:rsid w:val="00907961"/>
    <w:rsid w:val="009079D8"/>
    <w:rsid w:val="00910350"/>
    <w:rsid w:val="009105E6"/>
    <w:rsid w:val="0091079F"/>
    <w:rsid w:val="00910ACA"/>
    <w:rsid w:val="00910CBE"/>
    <w:rsid w:val="00910E1F"/>
    <w:rsid w:val="009116F7"/>
    <w:rsid w:val="00911862"/>
    <w:rsid w:val="00911901"/>
    <w:rsid w:val="0091191B"/>
    <w:rsid w:val="00911A31"/>
    <w:rsid w:val="00911DC9"/>
    <w:rsid w:val="00911F4F"/>
    <w:rsid w:val="009120FD"/>
    <w:rsid w:val="00912298"/>
    <w:rsid w:val="0091248B"/>
    <w:rsid w:val="0091254D"/>
    <w:rsid w:val="009125D5"/>
    <w:rsid w:val="0091263D"/>
    <w:rsid w:val="009127D8"/>
    <w:rsid w:val="00912808"/>
    <w:rsid w:val="00912917"/>
    <w:rsid w:val="00912B90"/>
    <w:rsid w:val="00912C1E"/>
    <w:rsid w:val="0091301B"/>
    <w:rsid w:val="009130E1"/>
    <w:rsid w:val="009131C7"/>
    <w:rsid w:val="0091367B"/>
    <w:rsid w:val="009136E7"/>
    <w:rsid w:val="009138A1"/>
    <w:rsid w:val="00913946"/>
    <w:rsid w:val="00913A4C"/>
    <w:rsid w:val="00913BB4"/>
    <w:rsid w:val="0091429D"/>
    <w:rsid w:val="009142F8"/>
    <w:rsid w:val="009146C4"/>
    <w:rsid w:val="00914894"/>
    <w:rsid w:val="00914B31"/>
    <w:rsid w:val="00914C85"/>
    <w:rsid w:val="00914DA9"/>
    <w:rsid w:val="00914DF9"/>
    <w:rsid w:val="00915269"/>
    <w:rsid w:val="00915AEC"/>
    <w:rsid w:val="00916057"/>
    <w:rsid w:val="009160EA"/>
    <w:rsid w:val="00916238"/>
    <w:rsid w:val="009163F7"/>
    <w:rsid w:val="009167CD"/>
    <w:rsid w:val="00916900"/>
    <w:rsid w:val="0091693B"/>
    <w:rsid w:val="00916B4B"/>
    <w:rsid w:val="00916E37"/>
    <w:rsid w:val="00916E93"/>
    <w:rsid w:val="0091712B"/>
    <w:rsid w:val="0091731C"/>
    <w:rsid w:val="0091741C"/>
    <w:rsid w:val="009178BE"/>
    <w:rsid w:val="00917A92"/>
    <w:rsid w:val="00920148"/>
    <w:rsid w:val="00920249"/>
    <w:rsid w:val="009203A1"/>
    <w:rsid w:val="00920412"/>
    <w:rsid w:val="009206DD"/>
    <w:rsid w:val="00920757"/>
    <w:rsid w:val="00920943"/>
    <w:rsid w:val="0092098E"/>
    <w:rsid w:val="00920B98"/>
    <w:rsid w:val="00921079"/>
    <w:rsid w:val="009211D3"/>
    <w:rsid w:val="009215DE"/>
    <w:rsid w:val="009216BB"/>
    <w:rsid w:val="00921855"/>
    <w:rsid w:val="009219A0"/>
    <w:rsid w:val="009221AA"/>
    <w:rsid w:val="009224E1"/>
    <w:rsid w:val="009224EB"/>
    <w:rsid w:val="00922513"/>
    <w:rsid w:val="0092252A"/>
    <w:rsid w:val="009228D9"/>
    <w:rsid w:val="009228F5"/>
    <w:rsid w:val="00922A01"/>
    <w:rsid w:val="00922CC9"/>
    <w:rsid w:val="00922D52"/>
    <w:rsid w:val="00922E83"/>
    <w:rsid w:val="00923457"/>
    <w:rsid w:val="0092360E"/>
    <w:rsid w:val="00923615"/>
    <w:rsid w:val="00923821"/>
    <w:rsid w:val="00923937"/>
    <w:rsid w:val="009239BF"/>
    <w:rsid w:val="00923C4E"/>
    <w:rsid w:val="00923CF5"/>
    <w:rsid w:val="00923D67"/>
    <w:rsid w:val="00923F8F"/>
    <w:rsid w:val="009242DA"/>
    <w:rsid w:val="009242E9"/>
    <w:rsid w:val="00924359"/>
    <w:rsid w:val="009243E5"/>
    <w:rsid w:val="009246C1"/>
    <w:rsid w:val="009246C9"/>
    <w:rsid w:val="00924740"/>
    <w:rsid w:val="00924CCF"/>
    <w:rsid w:val="00924E0C"/>
    <w:rsid w:val="00924E76"/>
    <w:rsid w:val="0092533B"/>
    <w:rsid w:val="00925454"/>
    <w:rsid w:val="0092580B"/>
    <w:rsid w:val="00925BFE"/>
    <w:rsid w:val="00925F4A"/>
    <w:rsid w:val="0092627A"/>
    <w:rsid w:val="009262A6"/>
    <w:rsid w:val="0092635C"/>
    <w:rsid w:val="009264F5"/>
    <w:rsid w:val="009265DC"/>
    <w:rsid w:val="00926697"/>
    <w:rsid w:val="0092681A"/>
    <w:rsid w:val="009269F5"/>
    <w:rsid w:val="009270B5"/>
    <w:rsid w:val="009270D6"/>
    <w:rsid w:val="00927121"/>
    <w:rsid w:val="009272D3"/>
    <w:rsid w:val="0092750B"/>
    <w:rsid w:val="00927546"/>
    <w:rsid w:val="0092760D"/>
    <w:rsid w:val="00927C68"/>
    <w:rsid w:val="00927D95"/>
    <w:rsid w:val="00927E98"/>
    <w:rsid w:val="00927F2C"/>
    <w:rsid w:val="00930344"/>
    <w:rsid w:val="009303A4"/>
    <w:rsid w:val="00930470"/>
    <w:rsid w:val="0093047D"/>
    <w:rsid w:val="009304D1"/>
    <w:rsid w:val="00930534"/>
    <w:rsid w:val="00930D0E"/>
    <w:rsid w:val="00930EDE"/>
    <w:rsid w:val="00931398"/>
    <w:rsid w:val="0093141E"/>
    <w:rsid w:val="009315B0"/>
    <w:rsid w:val="00931644"/>
    <w:rsid w:val="00931814"/>
    <w:rsid w:val="00931F66"/>
    <w:rsid w:val="00932222"/>
    <w:rsid w:val="00932245"/>
    <w:rsid w:val="00932301"/>
    <w:rsid w:val="0093252B"/>
    <w:rsid w:val="0093260C"/>
    <w:rsid w:val="00932848"/>
    <w:rsid w:val="009328F3"/>
    <w:rsid w:val="00932C4B"/>
    <w:rsid w:val="00932E69"/>
    <w:rsid w:val="00932F7F"/>
    <w:rsid w:val="009330DB"/>
    <w:rsid w:val="009330EE"/>
    <w:rsid w:val="00933774"/>
    <w:rsid w:val="00933793"/>
    <w:rsid w:val="009337AC"/>
    <w:rsid w:val="009338E2"/>
    <w:rsid w:val="00933984"/>
    <w:rsid w:val="00934176"/>
    <w:rsid w:val="0093417D"/>
    <w:rsid w:val="009341A5"/>
    <w:rsid w:val="009341A6"/>
    <w:rsid w:val="009341C0"/>
    <w:rsid w:val="00934A84"/>
    <w:rsid w:val="00934D5A"/>
    <w:rsid w:val="00934E0B"/>
    <w:rsid w:val="00935E60"/>
    <w:rsid w:val="0093615B"/>
    <w:rsid w:val="009363C3"/>
    <w:rsid w:val="009364A0"/>
    <w:rsid w:val="009364BE"/>
    <w:rsid w:val="00936641"/>
    <w:rsid w:val="00936BE8"/>
    <w:rsid w:val="00936E0A"/>
    <w:rsid w:val="00937153"/>
    <w:rsid w:val="009372CB"/>
    <w:rsid w:val="00937AB9"/>
    <w:rsid w:val="00937CBD"/>
    <w:rsid w:val="00937DBB"/>
    <w:rsid w:val="00940234"/>
    <w:rsid w:val="00940263"/>
    <w:rsid w:val="009403BF"/>
    <w:rsid w:val="009405E8"/>
    <w:rsid w:val="009405F2"/>
    <w:rsid w:val="00940A0F"/>
    <w:rsid w:val="00940B71"/>
    <w:rsid w:val="00940BA8"/>
    <w:rsid w:val="009412E3"/>
    <w:rsid w:val="0094130A"/>
    <w:rsid w:val="0094162F"/>
    <w:rsid w:val="00941B80"/>
    <w:rsid w:val="00941BDA"/>
    <w:rsid w:val="00941BF5"/>
    <w:rsid w:val="00941CED"/>
    <w:rsid w:val="00941E5F"/>
    <w:rsid w:val="00941FF0"/>
    <w:rsid w:val="0094256B"/>
    <w:rsid w:val="00942692"/>
    <w:rsid w:val="00942979"/>
    <w:rsid w:val="00942AE9"/>
    <w:rsid w:val="00942C48"/>
    <w:rsid w:val="00942CCB"/>
    <w:rsid w:val="00942F83"/>
    <w:rsid w:val="0094322F"/>
    <w:rsid w:val="00943247"/>
    <w:rsid w:val="00943716"/>
    <w:rsid w:val="0094373D"/>
    <w:rsid w:val="00943867"/>
    <w:rsid w:val="00943A94"/>
    <w:rsid w:val="00943AA5"/>
    <w:rsid w:val="00943CE8"/>
    <w:rsid w:val="00944289"/>
    <w:rsid w:val="0094439A"/>
    <w:rsid w:val="009443DF"/>
    <w:rsid w:val="00944725"/>
    <w:rsid w:val="00944775"/>
    <w:rsid w:val="00944918"/>
    <w:rsid w:val="00944CFC"/>
    <w:rsid w:val="00944FB5"/>
    <w:rsid w:val="00945067"/>
    <w:rsid w:val="00945639"/>
    <w:rsid w:val="00945719"/>
    <w:rsid w:val="009457A2"/>
    <w:rsid w:val="0094582B"/>
    <w:rsid w:val="009458E7"/>
    <w:rsid w:val="009459E9"/>
    <w:rsid w:val="00945C49"/>
    <w:rsid w:val="00945DC5"/>
    <w:rsid w:val="009463E9"/>
    <w:rsid w:val="009465E9"/>
    <w:rsid w:val="00946C39"/>
    <w:rsid w:val="00946C82"/>
    <w:rsid w:val="00946FBD"/>
    <w:rsid w:val="009475EA"/>
    <w:rsid w:val="00947A51"/>
    <w:rsid w:val="00947BDF"/>
    <w:rsid w:val="00947FB7"/>
    <w:rsid w:val="009501BF"/>
    <w:rsid w:val="00950505"/>
    <w:rsid w:val="00950686"/>
    <w:rsid w:val="009506FD"/>
    <w:rsid w:val="0095090A"/>
    <w:rsid w:val="00950A97"/>
    <w:rsid w:val="00950C42"/>
    <w:rsid w:val="00951364"/>
    <w:rsid w:val="00951411"/>
    <w:rsid w:val="00951559"/>
    <w:rsid w:val="00951AC3"/>
    <w:rsid w:val="00951C06"/>
    <w:rsid w:val="00951D7E"/>
    <w:rsid w:val="00951E5F"/>
    <w:rsid w:val="0095230D"/>
    <w:rsid w:val="0095253A"/>
    <w:rsid w:val="00952B4C"/>
    <w:rsid w:val="00952B96"/>
    <w:rsid w:val="00952C74"/>
    <w:rsid w:val="00952E63"/>
    <w:rsid w:val="00952F20"/>
    <w:rsid w:val="00953111"/>
    <w:rsid w:val="009534D2"/>
    <w:rsid w:val="009534F2"/>
    <w:rsid w:val="009538B8"/>
    <w:rsid w:val="00953F8F"/>
    <w:rsid w:val="00954042"/>
    <w:rsid w:val="009544C1"/>
    <w:rsid w:val="00954D80"/>
    <w:rsid w:val="00954EA8"/>
    <w:rsid w:val="00954FC7"/>
    <w:rsid w:val="0095507A"/>
    <w:rsid w:val="00955105"/>
    <w:rsid w:val="0095515F"/>
    <w:rsid w:val="009553A4"/>
    <w:rsid w:val="009555CA"/>
    <w:rsid w:val="009555E9"/>
    <w:rsid w:val="00955899"/>
    <w:rsid w:val="00955BAB"/>
    <w:rsid w:val="00955C45"/>
    <w:rsid w:val="009560D4"/>
    <w:rsid w:val="00956163"/>
    <w:rsid w:val="0095639E"/>
    <w:rsid w:val="00956751"/>
    <w:rsid w:val="00956A2C"/>
    <w:rsid w:val="00956CD5"/>
    <w:rsid w:val="0095702B"/>
    <w:rsid w:val="009571B9"/>
    <w:rsid w:val="009573A9"/>
    <w:rsid w:val="009573AF"/>
    <w:rsid w:val="009573E5"/>
    <w:rsid w:val="00957422"/>
    <w:rsid w:val="00957A34"/>
    <w:rsid w:val="00957B56"/>
    <w:rsid w:val="00957CBA"/>
    <w:rsid w:val="00957E86"/>
    <w:rsid w:val="00957EDF"/>
    <w:rsid w:val="00960156"/>
    <w:rsid w:val="009601CA"/>
    <w:rsid w:val="009601FD"/>
    <w:rsid w:val="00960A98"/>
    <w:rsid w:val="00961044"/>
    <w:rsid w:val="00961143"/>
    <w:rsid w:val="00961248"/>
    <w:rsid w:val="00961507"/>
    <w:rsid w:val="00961629"/>
    <w:rsid w:val="0096167C"/>
    <w:rsid w:val="00961918"/>
    <w:rsid w:val="0096199D"/>
    <w:rsid w:val="00961C9E"/>
    <w:rsid w:val="00961DDE"/>
    <w:rsid w:val="00961F7F"/>
    <w:rsid w:val="00962672"/>
    <w:rsid w:val="0096294B"/>
    <w:rsid w:val="00962EB9"/>
    <w:rsid w:val="00962EC4"/>
    <w:rsid w:val="00963251"/>
    <w:rsid w:val="009637A6"/>
    <w:rsid w:val="009638D8"/>
    <w:rsid w:val="00963BDC"/>
    <w:rsid w:val="00963C32"/>
    <w:rsid w:val="00963C42"/>
    <w:rsid w:val="00963FDD"/>
    <w:rsid w:val="009640E1"/>
    <w:rsid w:val="00964245"/>
    <w:rsid w:val="009644AD"/>
    <w:rsid w:val="009645B2"/>
    <w:rsid w:val="00964761"/>
    <w:rsid w:val="009647D8"/>
    <w:rsid w:val="009649B8"/>
    <w:rsid w:val="00964AA5"/>
    <w:rsid w:val="00964D3B"/>
    <w:rsid w:val="00964F29"/>
    <w:rsid w:val="00964F51"/>
    <w:rsid w:val="00965177"/>
    <w:rsid w:val="009652D2"/>
    <w:rsid w:val="009653EB"/>
    <w:rsid w:val="0096552F"/>
    <w:rsid w:val="00965642"/>
    <w:rsid w:val="0096579F"/>
    <w:rsid w:val="00965AEF"/>
    <w:rsid w:val="00965B46"/>
    <w:rsid w:val="00965BFD"/>
    <w:rsid w:val="00965E49"/>
    <w:rsid w:val="00965FDE"/>
    <w:rsid w:val="00966112"/>
    <w:rsid w:val="009663CB"/>
    <w:rsid w:val="009664F9"/>
    <w:rsid w:val="00966589"/>
    <w:rsid w:val="00966A70"/>
    <w:rsid w:val="00966ACC"/>
    <w:rsid w:val="00967052"/>
    <w:rsid w:val="009671AB"/>
    <w:rsid w:val="009671F6"/>
    <w:rsid w:val="009672A3"/>
    <w:rsid w:val="0096737A"/>
    <w:rsid w:val="0096762F"/>
    <w:rsid w:val="00967637"/>
    <w:rsid w:val="00967C7E"/>
    <w:rsid w:val="00967CAA"/>
    <w:rsid w:val="0097005A"/>
    <w:rsid w:val="0097015D"/>
    <w:rsid w:val="0097019B"/>
    <w:rsid w:val="00970370"/>
    <w:rsid w:val="009706FA"/>
    <w:rsid w:val="00970726"/>
    <w:rsid w:val="00970ED1"/>
    <w:rsid w:val="00970F0B"/>
    <w:rsid w:val="00970FB2"/>
    <w:rsid w:val="00971036"/>
    <w:rsid w:val="00971442"/>
    <w:rsid w:val="00971576"/>
    <w:rsid w:val="009715B0"/>
    <w:rsid w:val="009715DE"/>
    <w:rsid w:val="00971ACB"/>
    <w:rsid w:val="00971C05"/>
    <w:rsid w:val="00971CBF"/>
    <w:rsid w:val="00971F95"/>
    <w:rsid w:val="009721E2"/>
    <w:rsid w:val="00972998"/>
    <w:rsid w:val="00972B7E"/>
    <w:rsid w:val="00972D0E"/>
    <w:rsid w:val="00972F16"/>
    <w:rsid w:val="009732DC"/>
    <w:rsid w:val="009736E3"/>
    <w:rsid w:val="0097383D"/>
    <w:rsid w:val="00973BF3"/>
    <w:rsid w:val="00973FDF"/>
    <w:rsid w:val="00974165"/>
    <w:rsid w:val="00974166"/>
    <w:rsid w:val="009743EB"/>
    <w:rsid w:val="00974443"/>
    <w:rsid w:val="0097461B"/>
    <w:rsid w:val="00974875"/>
    <w:rsid w:val="009748E0"/>
    <w:rsid w:val="00974935"/>
    <w:rsid w:val="00974CA8"/>
    <w:rsid w:val="00975082"/>
    <w:rsid w:val="0097578C"/>
    <w:rsid w:val="00975867"/>
    <w:rsid w:val="00975A38"/>
    <w:rsid w:val="00976268"/>
    <w:rsid w:val="009762C7"/>
    <w:rsid w:val="009762FB"/>
    <w:rsid w:val="0097646D"/>
    <w:rsid w:val="00976731"/>
    <w:rsid w:val="00976E84"/>
    <w:rsid w:val="009770B1"/>
    <w:rsid w:val="009772AA"/>
    <w:rsid w:val="0097736C"/>
    <w:rsid w:val="009773F3"/>
    <w:rsid w:val="00977593"/>
    <w:rsid w:val="009775F5"/>
    <w:rsid w:val="009776EA"/>
    <w:rsid w:val="009778B1"/>
    <w:rsid w:val="00977BEB"/>
    <w:rsid w:val="00977D74"/>
    <w:rsid w:val="00980C27"/>
    <w:rsid w:val="00980D01"/>
    <w:rsid w:val="00980EBE"/>
    <w:rsid w:val="009812E3"/>
    <w:rsid w:val="00981469"/>
    <w:rsid w:val="00981518"/>
    <w:rsid w:val="00981557"/>
    <w:rsid w:val="0098167B"/>
    <w:rsid w:val="0098171D"/>
    <w:rsid w:val="00981A3A"/>
    <w:rsid w:val="00982684"/>
    <w:rsid w:val="0098297C"/>
    <w:rsid w:val="00982B4B"/>
    <w:rsid w:val="00982BC9"/>
    <w:rsid w:val="00983274"/>
    <w:rsid w:val="00983648"/>
    <w:rsid w:val="009838BF"/>
    <w:rsid w:val="00983B9A"/>
    <w:rsid w:val="00984469"/>
    <w:rsid w:val="00984486"/>
    <w:rsid w:val="00984851"/>
    <w:rsid w:val="00984947"/>
    <w:rsid w:val="00984F75"/>
    <w:rsid w:val="00985692"/>
    <w:rsid w:val="00985D45"/>
    <w:rsid w:val="00985EC1"/>
    <w:rsid w:val="009860A8"/>
    <w:rsid w:val="0098632D"/>
    <w:rsid w:val="009863A2"/>
    <w:rsid w:val="0098667C"/>
    <w:rsid w:val="00986790"/>
    <w:rsid w:val="00986880"/>
    <w:rsid w:val="009868A3"/>
    <w:rsid w:val="00986A69"/>
    <w:rsid w:val="00986C53"/>
    <w:rsid w:val="00986DAF"/>
    <w:rsid w:val="009872F3"/>
    <w:rsid w:val="00987323"/>
    <w:rsid w:val="009876D5"/>
    <w:rsid w:val="009876E0"/>
    <w:rsid w:val="009878FB"/>
    <w:rsid w:val="00987901"/>
    <w:rsid w:val="00987B97"/>
    <w:rsid w:val="00987C81"/>
    <w:rsid w:val="00987E67"/>
    <w:rsid w:val="009900A3"/>
    <w:rsid w:val="009903CF"/>
    <w:rsid w:val="009903D7"/>
    <w:rsid w:val="009905AE"/>
    <w:rsid w:val="00990BAD"/>
    <w:rsid w:val="00990C4F"/>
    <w:rsid w:val="00990D19"/>
    <w:rsid w:val="00990EEC"/>
    <w:rsid w:val="009913AB"/>
    <w:rsid w:val="009914AD"/>
    <w:rsid w:val="00991A3B"/>
    <w:rsid w:val="00991A74"/>
    <w:rsid w:val="00991C30"/>
    <w:rsid w:val="00991D18"/>
    <w:rsid w:val="00991D39"/>
    <w:rsid w:val="00992273"/>
    <w:rsid w:val="0099231C"/>
    <w:rsid w:val="00993150"/>
    <w:rsid w:val="0099318F"/>
    <w:rsid w:val="009933B3"/>
    <w:rsid w:val="00993583"/>
    <w:rsid w:val="0099368D"/>
    <w:rsid w:val="009936C9"/>
    <w:rsid w:val="009939B5"/>
    <w:rsid w:val="00993F71"/>
    <w:rsid w:val="00994162"/>
    <w:rsid w:val="00994368"/>
    <w:rsid w:val="009948F3"/>
    <w:rsid w:val="00994962"/>
    <w:rsid w:val="00994A53"/>
    <w:rsid w:val="00994D10"/>
    <w:rsid w:val="00994DA7"/>
    <w:rsid w:val="00994E49"/>
    <w:rsid w:val="00995106"/>
    <w:rsid w:val="0099526A"/>
    <w:rsid w:val="0099554B"/>
    <w:rsid w:val="00995984"/>
    <w:rsid w:val="0099599F"/>
    <w:rsid w:val="00995AEB"/>
    <w:rsid w:val="00995B5A"/>
    <w:rsid w:val="00995EE9"/>
    <w:rsid w:val="00995F81"/>
    <w:rsid w:val="009960DD"/>
    <w:rsid w:val="00996158"/>
    <w:rsid w:val="0099623C"/>
    <w:rsid w:val="009962DB"/>
    <w:rsid w:val="00996389"/>
    <w:rsid w:val="009966B5"/>
    <w:rsid w:val="0099689C"/>
    <w:rsid w:val="00996908"/>
    <w:rsid w:val="00996AFD"/>
    <w:rsid w:val="00996E22"/>
    <w:rsid w:val="00996E59"/>
    <w:rsid w:val="00997243"/>
    <w:rsid w:val="0099750E"/>
    <w:rsid w:val="00997730"/>
    <w:rsid w:val="00997AC0"/>
    <w:rsid w:val="009A00E5"/>
    <w:rsid w:val="009A0219"/>
    <w:rsid w:val="009A03DF"/>
    <w:rsid w:val="009A09C8"/>
    <w:rsid w:val="009A0BB9"/>
    <w:rsid w:val="009A0D3B"/>
    <w:rsid w:val="009A0ECF"/>
    <w:rsid w:val="009A0F25"/>
    <w:rsid w:val="009A142D"/>
    <w:rsid w:val="009A17E9"/>
    <w:rsid w:val="009A199F"/>
    <w:rsid w:val="009A1A5E"/>
    <w:rsid w:val="009A1E26"/>
    <w:rsid w:val="009A1FBB"/>
    <w:rsid w:val="009A26A6"/>
    <w:rsid w:val="009A2799"/>
    <w:rsid w:val="009A2AC2"/>
    <w:rsid w:val="009A3279"/>
    <w:rsid w:val="009A33D0"/>
    <w:rsid w:val="009A3485"/>
    <w:rsid w:val="009A3874"/>
    <w:rsid w:val="009A3A01"/>
    <w:rsid w:val="009A3C94"/>
    <w:rsid w:val="009A3E11"/>
    <w:rsid w:val="009A3E76"/>
    <w:rsid w:val="009A3EC6"/>
    <w:rsid w:val="009A3EF3"/>
    <w:rsid w:val="009A3FF1"/>
    <w:rsid w:val="009A41B6"/>
    <w:rsid w:val="009A4218"/>
    <w:rsid w:val="009A4313"/>
    <w:rsid w:val="009A4392"/>
    <w:rsid w:val="009A4690"/>
    <w:rsid w:val="009A4761"/>
    <w:rsid w:val="009A47C1"/>
    <w:rsid w:val="009A47C2"/>
    <w:rsid w:val="009A4B8C"/>
    <w:rsid w:val="009A4BA0"/>
    <w:rsid w:val="009A5377"/>
    <w:rsid w:val="009A53B0"/>
    <w:rsid w:val="009A54E4"/>
    <w:rsid w:val="009A55CC"/>
    <w:rsid w:val="009A5711"/>
    <w:rsid w:val="009A5A11"/>
    <w:rsid w:val="009A5B33"/>
    <w:rsid w:val="009A6046"/>
    <w:rsid w:val="009A6110"/>
    <w:rsid w:val="009A6271"/>
    <w:rsid w:val="009A6486"/>
    <w:rsid w:val="009A6738"/>
    <w:rsid w:val="009A6E62"/>
    <w:rsid w:val="009A7071"/>
    <w:rsid w:val="009A7360"/>
    <w:rsid w:val="009A74BD"/>
    <w:rsid w:val="009A7698"/>
    <w:rsid w:val="009A7C4C"/>
    <w:rsid w:val="009A7F7F"/>
    <w:rsid w:val="009A7FF6"/>
    <w:rsid w:val="009B0663"/>
    <w:rsid w:val="009B0864"/>
    <w:rsid w:val="009B0957"/>
    <w:rsid w:val="009B0A6C"/>
    <w:rsid w:val="009B0B22"/>
    <w:rsid w:val="009B0C46"/>
    <w:rsid w:val="009B0D31"/>
    <w:rsid w:val="009B1B98"/>
    <w:rsid w:val="009B2209"/>
    <w:rsid w:val="009B271D"/>
    <w:rsid w:val="009B2728"/>
    <w:rsid w:val="009B2737"/>
    <w:rsid w:val="009B27EE"/>
    <w:rsid w:val="009B28D2"/>
    <w:rsid w:val="009B28DB"/>
    <w:rsid w:val="009B29AE"/>
    <w:rsid w:val="009B2AD5"/>
    <w:rsid w:val="009B2BAF"/>
    <w:rsid w:val="009B2DDF"/>
    <w:rsid w:val="009B300D"/>
    <w:rsid w:val="009B320C"/>
    <w:rsid w:val="009B3657"/>
    <w:rsid w:val="009B370F"/>
    <w:rsid w:val="009B3775"/>
    <w:rsid w:val="009B3A77"/>
    <w:rsid w:val="009B3CBC"/>
    <w:rsid w:val="009B475C"/>
    <w:rsid w:val="009B4957"/>
    <w:rsid w:val="009B4968"/>
    <w:rsid w:val="009B4C31"/>
    <w:rsid w:val="009B513D"/>
    <w:rsid w:val="009B53A0"/>
    <w:rsid w:val="009B53CE"/>
    <w:rsid w:val="009B53DB"/>
    <w:rsid w:val="009B5801"/>
    <w:rsid w:val="009B5A1B"/>
    <w:rsid w:val="009B5BE9"/>
    <w:rsid w:val="009B6024"/>
    <w:rsid w:val="009B67B3"/>
    <w:rsid w:val="009B68C2"/>
    <w:rsid w:val="009B69A6"/>
    <w:rsid w:val="009B6A53"/>
    <w:rsid w:val="009B6BE2"/>
    <w:rsid w:val="009B6BE6"/>
    <w:rsid w:val="009B6D01"/>
    <w:rsid w:val="009B6D07"/>
    <w:rsid w:val="009B7184"/>
    <w:rsid w:val="009B72B5"/>
    <w:rsid w:val="009B77C3"/>
    <w:rsid w:val="009B79E9"/>
    <w:rsid w:val="009B7EF8"/>
    <w:rsid w:val="009B7F49"/>
    <w:rsid w:val="009B7F7C"/>
    <w:rsid w:val="009C020F"/>
    <w:rsid w:val="009C03C5"/>
    <w:rsid w:val="009C06FD"/>
    <w:rsid w:val="009C0725"/>
    <w:rsid w:val="009C0862"/>
    <w:rsid w:val="009C09C1"/>
    <w:rsid w:val="009C09D1"/>
    <w:rsid w:val="009C0C46"/>
    <w:rsid w:val="009C0CA9"/>
    <w:rsid w:val="009C0EF7"/>
    <w:rsid w:val="009C1108"/>
    <w:rsid w:val="009C1A14"/>
    <w:rsid w:val="009C1B30"/>
    <w:rsid w:val="009C1B37"/>
    <w:rsid w:val="009C1D3F"/>
    <w:rsid w:val="009C23F4"/>
    <w:rsid w:val="009C2408"/>
    <w:rsid w:val="009C2570"/>
    <w:rsid w:val="009C25C7"/>
    <w:rsid w:val="009C26A7"/>
    <w:rsid w:val="009C2895"/>
    <w:rsid w:val="009C2AD7"/>
    <w:rsid w:val="009C2DE6"/>
    <w:rsid w:val="009C2F46"/>
    <w:rsid w:val="009C3029"/>
    <w:rsid w:val="009C331F"/>
    <w:rsid w:val="009C3654"/>
    <w:rsid w:val="009C3948"/>
    <w:rsid w:val="009C3AEE"/>
    <w:rsid w:val="009C3C5F"/>
    <w:rsid w:val="009C3F4D"/>
    <w:rsid w:val="009C40EB"/>
    <w:rsid w:val="009C4299"/>
    <w:rsid w:val="009C451C"/>
    <w:rsid w:val="009C4719"/>
    <w:rsid w:val="009C477A"/>
    <w:rsid w:val="009C47E7"/>
    <w:rsid w:val="009C4969"/>
    <w:rsid w:val="009C4CE2"/>
    <w:rsid w:val="009C4D77"/>
    <w:rsid w:val="009C4DAB"/>
    <w:rsid w:val="009C4E26"/>
    <w:rsid w:val="009C508A"/>
    <w:rsid w:val="009C50E7"/>
    <w:rsid w:val="009C564B"/>
    <w:rsid w:val="009C580A"/>
    <w:rsid w:val="009C5CA9"/>
    <w:rsid w:val="009C5D2B"/>
    <w:rsid w:val="009C6089"/>
    <w:rsid w:val="009C61C5"/>
    <w:rsid w:val="009C64CB"/>
    <w:rsid w:val="009C66BA"/>
    <w:rsid w:val="009C66C7"/>
    <w:rsid w:val="009C67B2"/>
    <w:rsid w:val="009C6873"/>
    <w:rsid w:val="009C697E"/>
    <w:rsid w:val="009C6A00"/>
    <w:rsid w:val="009C6E5B"/>
    <w:rsid w:val="009C7310"/>
    <w:rsid w:val="009C73AB"/>
    <w:rsid w:val="009C73B7"/>
    <w:rsid w:val="009C74D4"/>
    <w:rsid w:val="009C750D"/>
    <w:rsid w:val="009C75CC"/>
    <w:rsid w:val="009C75ED"/>
    <w:rsid w:val="009C7A15"/>
    <w:rsid w:val="009C7D3A"/>
    <w:rsid w:val="009D0011"/>
    <w:rsid w:val="009D0102"/>
    <w:rsid w:val="009D03D7"/>
    <w:rsid w:val="009D07F7"/>
    <w:rsid w:val="009D0CE2"/>
    <w:rsid w:val="009D11E0"/>
    <w:rsid w:val="009D15BD"/>
    <w:rsid w:val="009D19A4"/>
    <w:rsid w:val="009D1B36"/>
    <w:rsid w:val="009D1C7A"/>
    <w:rsid w:val="009D2012"/>
    <w:rsid w:val="009D2198"/>
    <w:rsid w:val="009D2221"/>
    <w:rsid w:val="009D22F2"/>
    <w:rsid w:val="009D237A"/>
    <w:rsid w:val="009D2865"/>
    <w:rsid w:val="009D308A"/>
    <w:rsid w:val="009D30D5"/>
    <w:rsid w:val="009D3134"/>
    <w:rsid w:val="009D314E"/>
    <w:rsid w:val="009D33DD"/>
    <w:rsid w:val="009D33EA"/>
    <w:rsid w:val="009D35EB"/>
    <w:rsid w:val="009D371C"/>
    <w:rsid w:val="009D38C9"/>
    <w:rsid w:val="009D391A"/>
    <w:rsid w:val="009D3A53"/>
    <w:rsid w:val="009D3D03"/>
    <w:rsid w:val="009D3DCC"/>
    <w:rsid w:val="009D3F2B"/>
    <w:rsid w:val="009D421F"/>
    <w:rsid w:val="009D4232"/>
    <w:rsid w:val="009D43B3"/>
    <w:rsid w:val="009D4461"/>
    <w:rsid w:val="009D446A"/>
    <w:rsid w:val="009D44ED"/>
    <w:rsid w:val="009D45C7"/>
    <w:rsid w:val="009D46E2"/>
    <w:rsid w:val="009D4841"/>
    <w:rsid w:val="009D4CD4"/>
    <w:rsid w:val="009D4F54"/>
    <w:rsid w:val="009D51C9"/>
    <w:rsid w:val="009D5230"/>
    <w:rsid w:val="009D52AA"/>
    <w:rsid w:val="009D52D7"/>
    <w:rsid w:val="009D565D"/>
    <w:rsid w:val="009D590C"/>
    <w:rsid w:val="009D59EB"/>
    <w:rsid w:val="009D5A2F"/>
    <w:rsid w:val="009D5E2C"/>
    <w:rsid w:val="009D5E79"/>
    <w:rsid w:val="009D6222"/>
    <w:rsid w:val="009D6450"/>
    <w:rsid w:val="009D6678"/>
    <w:rsid w:val="009D667E"/>
    <w:rsid w:val="009D6AAA"/>
    <w:rsid w:val="009D6C74"/>
    <w:rsid w:val="009D727B"/>
    <w:rsid w:val="009D7414"/>
    <w:rsid w:val="009D774F"/>
    <w:rsid w:val="009D7930"/>
    <w:rsid w:val="009D7AE6"/>
    <w:rsid w:val="009D7B65"/>
    <w:rsid w:val="009D7BFC"/>
    <w:rsid w:val="009E021F"/>
    <w:rsid w:val="009E0230"/>
    <w:rsid w:val="009E083B"/>
    <w:rsid w:val="009E1442"/>
    <w:rsid w:val="009E1687"/>
    <w:rsid w:val="009E1925"/>
    <w:rsid w:val="009E1AD6"/>
    <w:rsid w:val="009E1C0C"/>
    <w:rsid w:val="009E1D6F"/>
    <w:rsid w:val="009E2022"/>
    <w:rsid w:val="009E20E9"/>
    <w:rsid w:val="009E20F3"/>
    <w:rsid w:val="009E219F"/>
    <w:rsid w:val="009E2392"/>
    <w:rsid w:val="009E2634"/>
    <w:rsid w:val="009E2908"/>
    <w:rsid w:val="009E2DBF"/>
    <w:rsid w:val="009E307B"/>
    <w:rsid w:val="009E3091"/>
    <w:rsid w:val="009E30CF"/>
    <w:rsid w:val="009E31A4"/>
    <w:rsid w:val="009E36C3"/>
    <w:rsid w:val="009E3994"/>
    <w:rsid w:val="009E3A87"/>
    <w:rsid w:val="009E3E30"/>
    <w:rsid w:val="009E3F09"/>
    <w:rsid w:val="009E3F22"/>
    <w:rsid w:val="009E3FBA"/>
    <w:rsid w:val="009E43F2"/>
    <w:rsid w:val="009E4464"/>
    <w:rsid w:val="009E449B"/>
    <w:rsid w:val="009E46A9"/>
    <w:rsid w:val="009E48AD"/>
    <w:rsid w:val="009E49DD"/>
    <w:rsid w:val="009E4B8A"/>
    <w:rsid w:val="009E4BE0"/>
    <w:rsid w:val="009E4BF7"/>
    <w:rsid w:val="009E4CB5"/>
    <w:rsid w:val="009E4E48"/>
    <w:rsid w:val="009E4E4A"/>
    <w:rsid w:val="009E5579"/>
    <w:rsid w:val="009E5C9D"/>
    <w:rsid w:val="009E5D05"/>
    <w:rsid w:val="009E5E18"/>
    <w:rsid w:val="009E62B4"/>
    <w:rsid w:val="009E6302"/>
    <w:rsid w:val="009E6514"/>
    <w:rsid w:val="009E6680"/>
    <w:rsid w:val="009E6AE9"/>
    <w:rsid w:val="009E6D34"/>
    <w:rsid w:val="009E6D8E"/>
    <w:rsid w:val="009E7084"/>
    <w:rsid w:val="009E7430"/>
    <w:rsid w:val="009E7559"/>
    <w:rsid w:val="009E75DF"/>
    <w:rsid w:val="009E7841"/>
    <w:rsid w:val="009E7994"/>
    <w:rsid w:val="009E7B4F"/>
    <w:rsid w:val="009E7CCA"/>
    <w:rsid w:val="009E7F53"/>
    <w:rsid w:val="009E7FE0"/>
    <w:rsid w:val="009F015B"/>
    <w:rsid w:val="009F02AF"/>
    <w:rsid w:val="009F058F"/>
    <w:rsid w:val="009F07A1"/>
    <w:rsid w:val="009F07DD"/>
    <w:rsid w:val="009F0D2D"/>
    <w:rsid w:val="009F0F63"/>
    <w:rsid w:val="009F112C"/>
    <w:rsid w:val="009F125D"/>
    <w:rsid w:val="009F1543"/>
    <w:rsid w:val="009F15D3"/>
    <w:rsid w:val="009F17D6"/>
    <w:rsid w:val="009F18BB"/>
    <w:rsid w:val="009F1A12"/>
    <w:rsid w:val="009F1FFB"/>
    <w:rsid w:val="009F2498"/>
    <w:rsid w:val="009F281C"/>
    <w:rsid w:val="009F296A"/>
    <w:rsid w:val="009F2F4B"/>
    <w:rsid w:val="009F31CA"/>
    <w:rsid w:val="009F329F"/>
    <w:rsid w:val="009F351F"/>
    <w:rsid w:val="009F3FD6"/>
    <w:rsid w:val="009F412E"/>
    <w:rsid w:val="009F436E"/>
    <w:rsid w:val="009F44D2"/>
    <w:rsid w:val="009F4654"/>
    <w:rsid w:val="009F47C6"/>
    <w:rsid w:val="009F4CCA"/>
    <w:rsid w:val="009F4CE1"/>
    <w:rsid w:val="009F5201"/>
    <w:rsid w:val="009F52C2"/>
    <w:rsid w:val="009F544E"/>
    <w:rsid w:val="009F5587"/>
    <w:rsid w:val="009F59D6"/>
    <w:rsid w:val="009F5AC9"/>
    <w:rsid w:val="009F5ADA"/>
    <w:rsid w:val="009F6292"/>
    <w:rsid w:val="009F7208"/>
    <w:rsid w:val="009F72A8"/>
    <w:rsid w:val="009F789D"/>
    <w:rsid w:val="009F7BB8"/>
    <w:rsid w:val="009F7E4E"/>
    <w:rsid w:val="00A00212"/>
    <w:rsid w:val="00A007C0"/>
    <w:rsid w:val="00A00A54"/>
    <w:rsid w:val="00A00C3D"/>
    <w:rsid w:val="00A00C49"/>
    <w:rsid w:val="00A00D53"/>
    <w:rsid w:val="00A011F1"/>
    <w:rsid w:val="00A01222"/>
    <w:rsid w:val="00A0129D"/>
    <w:rsid w:val="00A0190E"/>
    <w:rsid w:val="00A01A2B"/>
    <w:rsid w:val="00A01CDE"/>
    <w:rsid w:val="00A01F89"/>
    <w:rsid w:val="00A01FE5"/>
    <w:rsid w:val="00A02681"/>
    <w:rsid w:val="00A02869"/>
    <w:rsid w:val="00A03124"/>
    <w:rsid w:val="00A03543"/>
    <w:rsid w:val="00A03578"/>
    <w:rsid w:val="00A035C5"/>
    <w:rsid w:val="00A03929"/>
    <w:rsid w:val="00A0393A"/>
    <w:rsid w:val="00A03DAC"/>
    <w:rsid w:val="00A04193"/>
    <w:rsid w:val="00A041A9"/>
    <w:rsid w:val="00A042EE"/>
    <w:rsid w:val="00A045FD"/>
    <w:rsid w:val="00A04649"/>
    <w:rsid w:val="00A0492D"/>
    <w:rsid w:val="00A04B8E"/>
    <w:rsid w:val="00A051B7"/>
    <w:rsid w:val="00A0523D"/>
    <w:rsid w:val="00A05602"/>
    <w:rsid w:val="00A05DB1"/>
    <w:rsid w:val="00A061F0"/>
    <w:rsid w:val="00A061F3"/>
    <w:rsid w:val="00A062C7"/>
    <w:rsid w:val="00A06409"/>
    <w:rsid w:val="00A0667F"/>
    <w:rsid w:val="00A06805"/>
    <w:rsid w:val="00A06D00"/>
    <w:rsid w:val="00A06D7B"/>
    <w:rsid w:val="00A06DC7"/>
    <w:rsid w:val="00A06FDF"/>
    <w:rsid w:val="00A07734"/>
    <w:rsid w:val="00A077C9"/>
    <w:rsid w:val="00A079F9"/>
    <w:rsid w:val="00A07B36"/>
    <w:rsid w:val="00A07D86"/>
    <w:rsid w:val="00A100B9"/>
    <w:rsid w:val="00A104C0"/>
    <w:rsid w:val="00A1056E"/>
    <w:rsid w:val="00A105E4"/>
    <w:rsid w:val="00A108D1"/>
    <w:rsid w:val="00A1094A"/>
    <w:rsid w:val="00A10B0C"/>
    <w:rsid w:val="00A10B32"/>
    <w:rsid w:val="00A10C63"/>
    <w:rsid w:val="00A11583"/>
    <w:rsid w:val="00A117B9"/>
    <w:rsid w:val="00A118C1"/>
    <w:rsid w:val="00A119A9"/>
    <w:rsid w:val="00A11A22"/>
    <w:rsid w:val="00A1210D"/>
    <w:rsid w:val="00A1226B"/>
    <w:rsid w:val="00A1278F"/>
    <w:rsid w:val="00A12952"/>
    <w:rsid w:val="00A12A65"/>
    <w:rsid w:val="00A12E81"/>
    <w:rsid w:val="00A12FB8"/>
    <w:rsid w:val="00A1324F"/>
    <w:rsid w:val="00A1326B"/>
    <w:rsid w:val="00A133FF"/>
    <w:rsid w:val="00A1376C"/>
    <w:rsid w:val="00A1382F"/>
    <w:rsid w:val="00A13EA7"/>
    <w:rsid w:val="00A1406B"/>
    <w:rsid w:val="00A14177"/>
    <w:rsid w:val="00A14264"/>
    <w:rsid w:val="00A1448F"/>
    <w:rsid w:val="00A147D2"/>
    <w:rsid w:val="00A14ABF"/>
    <w:rsid w:val="00A14B3E"/>
    <w:rsid w:val="00A14E44"/>
    <w:rsid w:val="00A14F2C"/>
    <w:rsid w:val="00A15162"/>
    <w:rsid w:val="00A15184"/>
    <w:rsid w:val="00A15224"/>
    <w:rsid w:val="00A1549D"/>
    <w:rsid w:val="00A1564F"/>
    <w:rsid w:val="00A15807"/>
    <w:rsid w:val="00A15874"/>
    <w:rsid w:val="00A159EB"/>
    <w:rsid w:val="00A15B0F"/>
    <w:rsid w:val="00A15F61"/>
    <w:rsid w:val="00A1616B"/>
    <w:rsid w:val="00A1629D"/>
    <w:rsid w:val="00A164AC"/>
    <w:rsid w:val="00A16881"/>
    <w:rsid w:val="00A16CCB"/>
    <w:rsid w:val="00A1724F"/>
    <w:rsid w:val="00A17272"/>
    <w:rsid w:val="00A17398"/>
    <w:rsid w:val="00A1769F"/>
    <w:rsid w:val="00A176F6"/>
    <w:rsid w:val="00A177F5"/>
    <w:rsid w:val="00A17A37"/>
    <w:rsid w:val="00A17BF8"/>
    <w:rsid w:val="00A17D14"/>
    <w:rsid w:val="00A17DD4"/>
    <w:rsid w:val="00A201BA"/>
    <w:rsid w:val="00A20595"/>
    <w:rsid w:val="00A20853"/>
    <w:rsid w:val="00A20993"/>
    <w:rsid w:val="00A209AD"/>
    <w:rsid w:val="00A20E5B"/>
    <w:rsid w:val="00A2174B"/>
    <w:rsid w:val="00A21798"/>
    <w:rsid w:val="00A21B09"/>
    <w:rsid w:val="00A21F15"/>
    <w:rsid w:val="00A21F39"/>
    <w:rsid w:val="00A21F4E"/>
    <w:rsid w:val="00A22119"/>
    <w:rsid w:val="00A229B5"/>
    <w:rsid w:val="00A22AD5"/>
    <w:rsid w:val="00A22ED6"/>
    <w:rsid w:val="00A23467"/>
    <w:rsid w:val="00A2374C"/>
    <w:rsid w:val="00A23C53"/>
    <w:rsid w:val="00A23E10"/>
    <w:rsid w:val="00A23FBB"/>
    <w:rsid w:val="00A2430E"/>
    <w:rsid w:val="00A24421"/>
    <w:rsid w:val="00A246AC"/>
    <w:rsid w:val="00A24910"/>
    <w:rsid w:val="00A24987"/>
    <w:rsid w:val="00A24B1C"/>
    <w:rsid w:val="00A24C8D"/>
    <w:rsid w:val="00A2508A"/>
    <w:rsid w:val="00A254BC"/>
    <w:rsid w:val="00A25E6F"/>
    <w:rsid w:val="00A26016"/>
    <w:rsid w:val="00A26791"/>
    <w:rsid w:val="00A267F6"/>
    <w:rsid w:val="00A26A73"/>
    <w:rsid w:val="00A26B3C"/>
    <w:rsid w:val="00A26BD9"/>
    <w:rsid w:val="00A26D56"/>
    <w:rsid w:val="00A26F39"/>
    <w:rsid w:val="00A2722E"/>
    <w:rsid w:val="00A273CB"/>
    <w:rsid w:val="00A27469"/>
    <w:rsid w:val="00A27B8D"/>
    <w:rsid w:val="00A27C7C"/>
    <w:rsid w:val="00A27C8D"/>
    <w:rsid w:val="00A27D7F"/>
    <w:rsid w:val="00A27FA3"/>
    <w:rsid w:val="00A30062"/>
    <w:rsid w:val="00A3017A"/>
    <w:rsid w:val="00A3049D"/>
    <w:rsid w:val="00A306BC"/>
    <w:rsid w:val="00A30B0D"/>
    <w:rsid w:val="00A30D3F"/>
    <w:rsid w:val="00A30DD5"/>
    <w:rsid w:val="00A31115"/>
    <w:rsid w:val="00A311BF"/>
    <w:rsid w:val="00A31263"/>
    <w:rsid w:val="00A3128C"/>
    <w:rsid w:val="00A3171A"/>
    <w:rsid w:val="00A320F4"/>
    <w:rsid w:val="00A321F8"/>
    <w:rsid w:val="00A323CE"/>
    <w:rsid w:val="00A324C3"/>
    <w:rsid w:val="00A324DC"/>
    <w:rsid w:val="00A325FC"/>
    <w:rsid w:val="00A3288D"/>
    <w:rsid w:val="00A32907"/>
    <w:rsid w:val="00A329A9"/>
    <w:rsid w:val="00A32EE2"/>
    <w:rsid w:val="00A33080"/>
    <w:rsid w:val="00A3344D"/>
    <w:rsid w:val="00A3350B"/>
    <w:rsid w:val="00A33647"/>
    <w:rsid w:val="00A337AE"/>
    <w:rsid w:val="00A33866"/>
    <w:rsid w:val="00A33A0C"/>
    <w:rsid w:val="00A33C6B"/>
    <w:rsid w:val="00A341AA"/>
    <w:rsid w:val="00A348B8"/>
    <w:rsid w:val="00A34C64"/>
    <w:rsid w:val="00A34CD6"/>
    <w:rsid w:val="00A3503B"/>
    <w:rsid w:val="00A35199"/>
    <w:rsid w:val="00A352E2"/>
    <w:rsid w:val="00A35359"/>
    <w:rsid w:val="00A35561"/>
    <w:rsid w:val="00A35684"/>
    <w:rsid w:val="00A35A8E"/>
    <w:rsid w:val="00A35B78"/>
    <w:rsid w:val="00A35F1C"/>
    <w:rsid w:val="00A35F62"/>
    <w:rsid w:val="00A362D9"/>
    <w:rsid w:val="00A362F9"/>
    <w:rsid w:val="00A36586"/>
    <w:rsid w:val="00A3667F"/>
    <w:rsid w:val="00A36CAA"/>
    <w:rsid w:val="00A36E98"/>
    <w:rsid w:val="00A36F54"/>
    <w:rsid w:val="00A36FAC"/>
    <w:rsid w:val="00A37131"/>
    <w:rsid w:val="00A37158"/>
    <w:rsid w:val="00A3735D"/>
    <w:rsid w:val="00A376C7"/>
    <w:rsid w:val="00A37775"/>
    <w:rsid w:val="00A37B4E"/>
    <w:rsid w:val="00A37F12"/>
    <w:rsid w:val="00A37F8C"/>
    <w:rsid w:val="00A40005"/>
    <w:rsid w:val="00A404C8"/>
    <w:rsid w:val="00A40900"/>
    <w:rsid w:val="00A40D13"/>
    <w:rsid w:val="00A40D42"/>
    <w:rsid w:val="00A40E2B"/>
    <w:rsid w:val="00A40F1C"/>
    <w:rsid w:val="00A41441"/>
    <w:rsid w:val="00A415FC"/>
    <w:rsid w:val="00A41627"/>
    <w:rsid w:val="00A41BC0"/>
    <w:rsid w:val="00A41C63"/>
    <w:rsid w:val="00A41D4C"/>
    <w:rsid w:val="00A41DEA"/>
    <w:rsid w:val="00A41F64"/>
    <w:rsid w:val="00A42097"/>
    <w:rsid w:val="00A425A2"/>
    <w:rsid w:val="00A42604"/>
    <w:rsid w:val="00A42DFB"/>
    <w:rsid w:val="00A4304C"/>
    <w:rsid w:val="00A43076"/>
    <w:rsid w:val="00A43271"/>
    <w:rsid w:val="00A4356C"/>
    <w:rsid w:val="00A4373E"/>
    <w:rsid w:val="00A43ACA"/>
    <w:rsid w:val="00A43B9C"/>
    <w:rsid w:val="00A43BC5"/>
    <w:rsid w:val="00A43D7D"/>
    <w:rsid w:val="00A43DCB"/>
    <w:rsid w:val="00A43FC1"/>
    <w:rsid w:val="00A440D9"/>
    <w:rsid w:val="00A44170"/>
    <w:rsid w:val="00A441FB"/>
    <w:rsid w:val="00A449F7"/>
    <w:rsid w:val="00A44A20"/>
    <w:rsid w:val="00A44B4D"/>
    <w:rsid w:val="00A4546D"/>
    <w:rsid w:val="00A454C7"/>
    <w:rsid w:val="00A456BF"/>
    <w:rsid w:val="00A459AA"/>
    <w:rsid w:val="00A45B87"/>
    <w:rsid w:val="00A45DA6"/>
    <w:rsid w:val="00A461DD"/>
    <w:rsid w:val="00A464CB"/>
    <w:rsid w:val="00A46880"/>
    <w:rsid w:val="00A468F4"/>
    <w:rsid w:val="00A46A52"/>
    <w:rsid w:val="00A46C17"/>
    <w:rsid w:val="00A46C48"/>
    <w:rsid w:val="00A46CBC"/>
    <w:rsid w:val="00A46D9A"/>
    <w:rsid w:val="00A46EB3"/>
    <w:rsid w:val="00A4717D"/>
    <w:rsid w:val="00A471FF"/>
    <w:rsid w:val="00A473AB"/>
    <w:rsid w:val="00A475D0"/>
    <w:rsid w:val="00A47697"/>
    <w:rsid w:val="00A476F8"/>
    <w:rsid w:val="00A47C22"/>
    <w:rsid w:val="00A50118"/>
    <w:rsid w:val="00A5057B"/>
    <w:rsid w:val="00A50734"/>
    <w:rsid w:val="00A507DB"/>
    <w:rsid w:val="00A507E8"/>
    <w:rsid w:val="00A5081D"/>
    <w:rsid w:val="00A50DCA"/>
    <w:rsid w:val="00A50F8E"/>
    <w:rsid w:val="00A514CD"/>
    <w:rsid w:val="00A516FA"/>
    <w:rsid w:val="00A51991"/>
    <w:rsid w:val="00A51C1D"/>
    <w:rsid w:val="00A51E32"/>
    <w:rsid w:val="00A521B6"/>
    <w:rsid w:val="00A521C6"/>
    <w:rsid w:val="00A523C5"/>
    <w:rsid w:val="00A525B5"/>
    <w:rsid w:val="00A5271E"/>
    <w:rsid w:val="00A528D1"/>
    <w:rsid w:val="00A5294B"/>
    <w:rsid w:val="00A52D3E"/>
    <w:rsid w:val="00A52D76"/>
    <w:rsid w:val="00A52EDC"/>
    <w:rsid w:val="00A530E7"/>
    <w:rsid w:val="00A5317B"/>
    <w:rsid w:val="00A5353D"/>
    <w:rsid w:val="00A53551"/>
    <w:rsid w:val="00A53561"/>
    <w:rsid w:val="00A537C0"/>
    <w:rsid w:val="00A53E0E"/>
    <w:rsid w:val="00A53E85"/>
    <w:rsid w:val="00A53F40"/>
    <w:rsid w:val="00A54023"/>
    <w:rsid w:val="00A540FB"/>
    <w:rsid w:val="00A54467"/>
    <w:rsid w:val="00A54600"/>
    <w:rsid w:val="00A54AC1"/>
    <w:rsid w:val="00A54B29"/>
    <w:rsid w:val="00A54BAE"/>
    <w:rsid w:val="00A54C8F"/>
    <w:rsid w:val="00A54F71"/>
    <w:rsid w:val="00A551F3"/>
    <w:rsid w:val="00A5527F"/>
    <w:rsid w:val="00A5532F"/>
    <w:rsid w:val="00A554A3"/>
    <w:rsid w:val="00A55B16"/>
    <w:rsid w:val="00A55E9C"/>
    <w:rsid w:val="00A55F5F"/>
    <w:rsid w:val="00A5603D"/>
    <w:rsid w:val="00A561AF"/>
    <w:rsid w:val="00A563AD"/>
    <w:rsid w:val="00A56438"/>
    <w:rsid w:val="00A5667F"/>
    <w:rsid w:val="00A56731"/>
    <w:rsid w:val="00A568FE"/>
    <w:rsid w:val="00A56B1C"/>
    <w:rsid w:val="00A56CC1"/>
    <w:rsid w:val="00A56E6B"/>
    <w:rsid w:val="00A56EBD"/>
    <w:rsid w:val="00A57014"/>
    <w:rsid w:val="00A57055"/>
    <w:rsid w:val="00A5769B"/>
    <w:rsid w:val="00A57884"/>
    <w:rsid w:val="00A5791C"/>
    <w:rsid w:val="00A6048D"/>
    <w:rsid w:val="00A60A02"/>
    <w:rsid w:val="00A60B97"/>
    <w:rsid w:val="00A60ED9"/>
    <w:rsid w:val="00A6111A"/>
    <w:rsid w:val="00A61120"/>
    <w:rsid w:val="00A6129E"/>
    <w:rsid w:val="00A613D5"/>
    <w:rsid w:val="00A615F7"/>
    <w:rsid w:val="00A61A81"/>
    <w:rsid w:val="00A61EA9"/>
    <w:rsid w:val="00A61EDB"/>
    <w:rsid w:val="00A623CD"/>
    <w:rsid w:val="00A62416"/>
    <w:rsid w:val="00A62594"/>
    <w:rsid w:val="00A62924"/>
    <w:rsid w:val="00A634C6"/>
    <w:rsid w:val="00A6355D"/>
    <w:rsid w:val="00A6370E"/>
    <w:rsid w:val="00A63922"/>
    <w:rsid w:val="00A63CD2"/>
    <w:rsid w:val="00A63E9A"/>
    <w:rsid w:val="00A63F0C"/>
    <w:rsid w:val="00A64186"/>
    <w:rsid w:val="00A642E4"/>
    <w:rsid w:val="00A649AF"/>
    <w:rsid w:val="00A64A87"/>
    <w:rsid w:val="00A64C5F"/>
    <w:rsid w:val="00A64C75"/>
    <w:rsid w:val="00A64E3F"/>
    <w:rsid w:val="00A64E6F"/>
    <w:rsid w:val="00A6533C"/>
    <w:rsid w:val="00A65A1B"/>
    <w:rsid w:val="00A65C6A"/>
    <w:rsid w:val="00A65E87"/>
    <w:rsid w:val="00A6636F"/>
    <w:rsid w:val="00A667CD"/>
    <w:rsid w:val="00A668B2"/>
    <w:rsid w:val="00A6691F"/>
    <w:rsid w:val="00A66F20"/>
    <w:rsid w:val="00A6714D"/>
    <w:rsid w:val="00A674FD"/>
    <w:rsid w:val="00A67DD1"/>
    <w:rsid w:val="00A67E7F"/>
    <w:rsid w:val="00A67F90"/>
    <w:rsid w:val="00A703C4"/>
    <w:rsid w:val="00A70955"/>
    <w:rsid w:val="00A70982"/>
    <w:rsid w:val="00A70EC4"/>
    <w:rsid w:val="00A70FA6"/>
    <w:rsid w:val="00A712FC"/>
    <w:rsid w:val="00A7146C"/>
    <w:rsid w:val="00A71997"/>
    <w:rsid w:val="00A719AB"/>
    <w:rsid w:val="00A71A0C"/>
    <w:rsid w:val="00A71B9D"/>
    <w:rsid w:val="00A71CEA"/>
    <w:rsid w:val="00A71DF2"/>
    <w:rsid w:val="00A71FD7"/>
    <w:rsid w:val="00A72615"/>
    <w:rsid w:val="00A7268D"/>
    <w:rsid w:val="00A727DE"/>
    <w:rsid w:val="00A72965"/>
    <w:rsid w:val="00A72CE3"/>
    <w:rsid w:val="00A730A1"/>
    <w:rsid w:val="00A7322F"/>
    <w:rsid w:val="00A73587"/>
    <w:rsid w:val="00A7371C"/>
    <w:rsid w:val="00A738FB"/>
    <w:rsid w:val="00A73B71"/>
    <w:rsid w:val="00A73C83"/>
    <w:rsid w:val="00A73D18"/>
    <w:rsid w:val="00A74519"/>
    <w:rsid w:val="00A74757"/>
    <w:rsid w:val="00A74774"/>
    <w:rsid w:val="00A747AF"/>
    <w:rsid w:val="00A74989"/>
    <w:rsid w:val="00A74AD0"/>
    <w:rsid w:val="00A74BE2"/>
    <w:rsid w:val="00A74C32"/>
    <w:rsid w:val="00A74D35"/>
    <w:rsid w:val="00A74DE5"/>
    <w:rsid w:val="00A74E6D"/>
    <w:rsid w:val="00A74FBF"/>
    <w:rsid w:val="00A75336"/>
    <w:rsid w:val="00A7554B"/>
    <w:rsid w:val="00A755ED"/>
    <w:rsid w:val="00A755F8"/>
    <w:rsid w:val="00A75784"/>
    <w:rsid w:val="00A7596E"/>
    <w:rsid w:val="00A75A2B"/>
    <w:rsid w:val="00A75BC4"/>
    <w:rsid w:val="00A75C0A"/>
    <w:rsid w:val="00A75D07"/>
    <w:rsid w:val="00A7649B"/>
    <w:rsid w:val="00A7655B"/>
    <w:rsid w:val="00A7694F"/>
    <w:rsid w:val="00A76B5F"/>
    <w:rsid w:val="00A76D95"/>
    <w:rsid w:val="00A76DB0"/>
    <w:rsid w:val="00A77563"/>
    <w:rsid w:val="00A775AC"/>
    <w:rsid w:val="00A7766D"/>
    <w:rsid w:val="00A776F7"/>
    <w:rsid w:val="00A777E7"/>
    <w:rsid w:val="00A7789E"/>
    <w:rsid w:val="00A77974"/>
    <w:rsid w:val="00A77AEA"/>
    <w:rsid w:val="00A77C83"/>
    <w:rsid w:val="00A77F87"/>
    <w:rsid w:val="00A8008C"/>
    <w:rsid w:val="00A8015A"/>
    <w:rsid w:val="00A80181"/>
    <w:rsid w:val="00A8021A"/>
    <w:rsid w:val="00A80597"/>
    <w:rsid w:val="00A8078E"/>
    <w:rsid w:val="00A807E1"/>
    <w:rsid w:val="00A80836"/>
    <w:rsid w:val="00A80A27"/>
    <w:rsid w:val="00A80AF4"/>
    <w:rsid w:val="00A80DDE"/>
    <w:rsid w:val="00A819C6"/>
    <w:rsid w:val="00A81B5C"/>
    <w:rsid w:val="00A81C5C"/>
    <w:rsid w:val="00A82146"/>
    <w:rsid w:val="00A821C5"/>
    <w:rsid w:val="00A82452"/>
    <w:rsid w:val="00A8261E"/>
    <w:rsid w:val="00A827C4"/>
    <w:rsid w:val="00A82D21"/>
    <w:rsid w:val="00A82EA1"/>
    <w:rsid w:val="00A83423"/>
    <w:rsid w:val="00A834B5"/>
    <w:rsid w:val="00A8361A"/>
    <w:rsid w:val="00A83898"/>
    <w:rsid w:val="00A83B63"/>
    <w:rsid w:val="00A83B6A"/>
    <w:rsid w:val="00A83D6D"/>
    <w:rsid w:val="00A83E68"/>
    <w:rsid w:val="00A83F0C"/>
    <w:rsid w:val="00A83F7D"/>
    <w:rsid w:val="00A84087"/>
    <w:rsid w:val="00A841B0"/>
    <w:rsid w:val="00A841C4"/>
    <w:rsid w:val="00A844E2"/>
    <w:rsid w:val="00A84623"/>
    <w:rsid w:val="00A846F7"/>
    <w:rsid w:val="00A847FA"/>
    <w:rsid w:val="00A84D2D"/>
    <w:rsid w:val="00A85094"/>
    <w:rsid w:val="00A850DC"/>
    <w:rsid w:val="00A851B1"/>
    <w:rsid w:val="00A853BF"/>
    <w:rsid w:val="00A85550"/>
    <w:rsid w:val="00A85A74"/>
    <w:rsid w:val="00A85C87"/>
    <w:rsid w:val="00A85D4A"/>
    <w:rsid w:val="00A85F0B"/>
    <w:rsid w:val="00A85FD3"/>
    <w:rsid w:val="00A86C74"/>
    <w:rsid w:val="00A86E26"/>
    <w:rsid w:val="00A86F48"/>
    <w:rsid w:val="00A8711C"/>
    <w:rsid w:val="00A8729D"/>
    <w:rsid w:val="00A87645"/>
    <w:rsid w:val="00A87788"/>
    <w:rsid w:val="00A8794B"/>
    <w:rsid w:val="00A87B7E"/>
    <w:rsid w:val="00A87ED0"/>
    <w:rsid w:val="00A87F17"/>
    <w:rsid w:val="00A9003C"/>
    <w:rsid w:val="00A9045C"/>
    <w:rsid w:val="00A906AA"/>
    <w:rsid w:val="00A90ACF"/>
    <w:rsid w:val="00A90D05"/>
    <w:rsid w:val="00A90E82"/>
    <w:rsid w:val="00A90FA5"/>
    <w:rsid w:val="00A9118A"/>
    <w:rsid w:val="00A9126D"/>
    <w:rsid w:val="00A91321"/>
    <w:rsid w:val="00A913B8"/>
    <w:rsid w:val="00A91C7A"/>
    <w:rsid w:val="00A92198"/>
    <w:rsid w:val="00A922F0"/>
    <w:rsid w:val="00A92458"/>
    <w:rsid w:val="00A926C8"/>
    <w:rsid w:val="00A92BAD"/>
    <w:rsid w:val="00A92CEC"/>
    <w:rsid w:val="00A93062"/>
    <w:rsid w:val="00A93D4F"/>
    <w:rsid w:val="00A93F45"/>
    <w:rsid w:val="00A940AA"/>
    <w:rsid w:val="00A94541"/>
    <w:rsid w:val="00A948C3"/>
    <w:rsid w:val="00A94904"/>
    <w:rsid w:val="00A94C01"/>
    <w:rsid w:val="00A94E9A"/>
    <w:rsid w:val="00A94F5B"/>
    <w:rsid w:val="00A951E2"/>
    <w:rsid w:val="00A9575E"/>
    <w:rsid w:val="00A957C2"/>
    <w:rsid w:val="00A95CFD"/>
    <w:rsid w:val="00A95EDB"/>
    <w:rsid w:val="00A96146"/>
    <w:rsid w:val="00A962BB"/>
    <w:rsid w:val="00A96382"/>
    <w:rsid w:val="00A96529"/>
    <w:rsid w:val="00A96A18"/>
    <w:rsid w:val="00A96D87"/>
    <w:rsid w:val="00A9709B"/>
    <w:rsid w:val="00A970CA"/>
    <w:rsid w:val="00A97191"/>
    <w:rsid w:val="00A97257"/>
    <w:rsid w:val="00A97304"/>
    <w:rsid w:val="00A97423"/>
    <w:rsid w:val="00A97A51"/>
    <w:rsid w:val="00A97C7F"/>
    <w:rsid w:val="00AA0002"/>
    <w:rsid w:val="00AA032D"/>
    <w:rsid w:val="00AA043F"/>
    <w:rsid w:val="00AA0A41"/>
    <w:rsid w:val="00AA0B98"/>
    <w:rsid w:val="00AA0E32"/>
    <w:rsid w:val="00AA117C"/>
    <w:rsid w:val="00AA1402"/>
    <w:rsid w:val="00AA1441"/>
    <w:rsid w:val="00AA1514"/>
    <w:rsid w:val="00AA1526"/>
    <w:rsid w:val="00AA16AB"/>
    <w:rsid w:val="00AA1A83"/>
    <w:rsid w:val="00AA1CFA"/>
    <w:rsid w:val="00AA1F8C"/>
    <w:rsid w:val="00AA216F"/>
    <w:rsid w:val="00AA22DE"/>
    <w:rsid w:val="00AA2870"/>
    <w:rsid w:val="00AA2A58"/>
    <w:rsid w:val="00AA2A5C"/>
    <w:rsid w:val="00AA2EAF"/>
    <w:rsid w:val="00AA302A"/>
    <w:rsid w:val="00AA3425"/>
    <w:rsid w:val="00AA38D6"/>
    <w:rsid w:val="00AA38EB"/>
    <w:rsid w:val="00AA39BB"/>
    <w:rsid w:val="00AA39C1"/>
    <w:rsid w:val="00AA3AF9"/>
    <w:rsid w:val="00AA3C49"/>
    <w:rsid w:val="00AA3CA8"/>
    <w:rsid w:val="00AA3CE9"/>
    <w:rsid w:val="00AA3D9E"/>
    <w:rsid w:val="00AA4122"/>
    <w:rsid w:val="00AA4262"/>
    <w:rsid w:val="00AA4772"/>
    <w:rsid w:val="00AA4DE6"/>
    <w:rsid w:val="00AA4E61"/>
    <w:rsid w:val="00AA5154"/>
    <w:rsid w:val="00AA5304"/>
    <w:rsid w:val="00AA54DB"/>
    <w:rsid w:val="00AA5589"/>
    <w:rsid w:val="00AA57D1"/>
    <w:rsid w:val="00AA57EB"/>
    <w:rsid w:val="00AA5989"/>
    <w:rsid w:val="00AA6366"/>
    <w:rsid w:val="00AA658F"/>
    <w:rsid w:val="00AA662A"/>
    <w:rsid w:val="00AA66A9"/>
    <w:rsid w:val="00AA67BA"/>
    <w:rsid w:val="00AA6B13"/>
    <w:rsid w:val="00AA6C3F"/>
    <w:rsid w:val="00AA6C70"/>
    <w:rsid w:val="00AA6EC1"/>
    <w:rsid w:val="00AA6F52"/>
    <w:rsid w:val="00AA6FD8"/>
    <w:rsid w:val="00AA7216"/>
    <w:rsid w:val="00AA74B4"/>
    <w:rsid w:val="00AA772A"/>
    <w:rsid w:val="00AA7AD5"/>
    <w:rsid w:val="00AA7D0A"/>
    <w:rsid w:val="00AA7D43"/>
    <w:rsid w:val="00AB0126"/>
    <w:rsid w:val="00AB04BF"/>
    <w:rsid w:val="00AB0677"/>
    <w:rsid w:val="00AB06E3"/>
    <w:rsid w:val="00AB07AA"/>
    <w:rsid w:val="00AB092A"/>
    <w:rsid w:val="00AB0DF6"/>
    <w:rsid w:val="00AB0E0E"/>
    <w:rsid w:val="00AB0EBF"/>
    <w:rsid w:val="00AB0FDF"/>
    <w:rsid w:val="00AB1302"/>
    <w:rsid w:val="00AB1675"/>
    <w:rsid w:val="00AB1965"/>
    <w:rsid w:val="00AB1A8B"/>
    <w:rsid w:val="00AB1ABF"/>
    <w:rsid w:val="00AB1B9B"/>
    <w:rsid w:val="00AB1E3C"/>
    <w:rsid w:val="00AB1F31"/>
    <w:rsid w:val="00AB202D"/>
    <w:rsid w:val="00AB208D"/>
    <w:rsid w:val="00AB2174"/>
    <w:rsid w:val="00AB242B"/>
    <w:rsid w:val="00AB24A7"/>
    <w:rsid w:val="00AB253A"/>
    <w:rsid w:val="00AB25BA"/>
    <w:rsid w:val="00AB261F"/>
    <w:rsid w:val="00AB2D72"/>
    <w:rsid w:val="00AB3107"/>
    <w:rsid w:val="00AB32AC"/>
    <w:rsid w:val="00AB3EF1"/>
    <w:rsid w:val="00AB3F16"/>
    <w:rsid w:val="00AB427F"/>
    <w:rsid w:val="00AB43A8"/>
    <w:rsid w:val="00AB445F"/>
    <w:rsid w:val="00AB4642"/>
    <w:rsid w:val="00AB477C"/>
    <w:rsid w:val="00AB48E4"/>
    <w:rsid w:val="00AB4BF0"/>
    <w:rsid w:val="00AB5008"/>
    <w:rsid w:val="00AB5088"/>
    <w:rsid w:val="00AB52FE"/>
    <w:rsid w:val="00AB56E5"/>
    <w:rsid w:val="00AB5833"/>
    <w:rsid w:val="00AB5EB5"/>
    <w:rsid w:val="00AB5FB2"/>
    <w:rsid w:val="00AB64C8"/>
    <w:rsid w:val="00AB68F5"/>
    <w:rsid w:val="00AB6AE5"/>
    <w:rsid w:val="00AB6C0C"/>
    <w:rsid w:val="00AB72EE"/>
    <w:rsid w:val="00AB73BA"/>
    <w:rsid w:val="00AB77DF"/>
    <w:rsid w:val="00AB7A8A"/>
    <w:rsid w:val="00AB7B80"/>
    <w:rsid w:val="00AB7C68"/>
    <w:rsid w:val="00AB7EF7"/>
    <w:rsid w:val="00AC016B"/>
    <w:rsid w:val="00AC0536"/>
    <w:rsid w:val="00AC0846"/>
    <w:rsid w:val="00AC086E"/>
    <w:rsid w:val="00AC14A4"/>
    <w:rsid w:val="00AC1760"/>
    <w:rsid w:val="00AC191B"/>
    <w:rsid w:val="00AC22B5"/>
    <w:rsid w:val="00AC2348"/>
    <w:rsid w:val="00AC25CD"/>
    <w:rsid w:val="00AC267B"/>
    <w:rsid w:val="00AC2DF9"/>
    <w:rsid w:val="00AC2F25"/>
    <w:rsid w:val="00AC2FB2"/>
    <w:rsid w:val="00AC30FA"/>
    <w:rsid w:val="00AC3587"/>
    <w:rsid w:val="00AC3770"/>
    <w:rsid w:val="00AC3938"/>
    <w:rsid w:val="00AC3BEC"/>
    <w:rsid w:val="00AC3D98"/>
    <w:rsid w:val="00AC4107"/>
    <w:rsid w:val="00AC4199"/>
    <w:rsid w:val="00AC4283"/>
    <w:rsid w:val="00AC42B9"/>
    <w:rsid w:val="00AC42D6"/>
    <w:rsid w:val="00AC435E"/>
    <w:rsid w:val="00AC464B"/>
    <w:rsid w:val="00AC4ECB"/>
    <w:rsid w:val="00AC4F05"/>
    <w:rsid w:val="00AC4F14"/>
    <w:rsid w:val="00AC5004"/>
    <w:rsid w:val="00AC5216"/>
    <w:rsid w:val="00AC530C"/>
    <w:rsid w:val="00AC5343"/>
    <w:rsid w:val="00AC55C4"/>
    <w:rsid w:val="00AC5F92"/>
    <w:rsid w:val="00AC6017"/>
    <w:rsid w:val="00AC612A"/>
    <w:rsid w:val="00AC61E6"/>
    <w:rsid w:val="00AC6395"/>
    <w:rsid w:val="00AC6CFF"/>
    <w:rsid w:val="00AC6DC4"/>
    <w:rsid w:val="00AC722B"/>
    <w:rsid w:val="00AC73EA"/>
    <w:rsid w:val="00AC7693"/>
    <w:rsid w:val="00AC7835"/>
    <w:rsid w:val="00AC7852"/>
    <w:rsid w:val="00AC7945"/>
    <w:rsid w:val="00AC7A50"/>
    <w:rsid w:val="00AC7B6A"/>
    <w:rsid w:val="00AC7ED3"/>
    <w:rsid w:val="00AC7F65"/>
    <w:rsid w:val="00AD009F"/>
    <w:rsid w:val="00AD00BE"/>
    <w:rsid w:val="00AD038E"/>
    <w:rsid w:val="00AD0575"/>
    <w:rsid w:val="00AD0676"/>
    <w:rsid w:val="00AD08B2"/>
    <w:rsid w:val="00AD0A27"/>
    <w:rsid w:val="00AD0BB8"/>
    <w:rsid w:val="00AD0C8D"/>
    <w:rsid w:val="00AD0E87"/>
    <w:rsid w:val="00AD0F1E"/>
    <w:rsid w:val="00AD0F52"/>
    <w:rsid w:val="00AD10E7"/>
    <w:rsid w:val="00AD10FF"/>
    <w:rsid w:val="00AD1268"/>
    <w:rsid w:val="00AD12CC"/>
    <w:rsid w:val="00AD1C92"/>
    <w:rsid w:val="00AD1DDB"/>
    <w:rsid w:val="00AD1F8E"/>
    <w:rsid w:val="00AD2323"/>
    <w:rsid w:val="00AD253C"/>
    <w:rsid w:val="00AD254E"/>
    <w:rsid w:val="00AD271F"/>
    <w:rsid w:val="00AD27F8"/>
    <w:rsid w:val="00AD285B"/>
    <w:rsid w:val="00AD2A0F"/>
    <w:rsid w:val="00AD3063"/>
    <w:rsid w:val="00AD3491"/>
    <w:rsid w:val="00AD35DB"/>
    <w:rsid w:val="00AD3AAF"/>
    <w:rsid w:val="00AD3C08"/>
    <w:rsid w:val="00AD3EDC"/>
    <w:rsid w:val="00AD4210"/>
    <w:rsid w:val="00AD455B"/>
    <w:rsid w:val="00AD4573"/>
    <w:rsid w:val="00AD45CD"/>
    <w:rsid w:val="00AD4BDE"/>
    <w:rsid w:val="00AD4CF0"/>
    <w:rsid w:val="00AD4D26"/>
    <w:rsid w:val="00AD4E59"/>
    <w:rsid w:val="00AD536C"/>
    <w:rsid w:val="00AD5429"/>
    <w:rsid w:val="00AD5866"/>
    <w:rsid w:val="00AD59E4"/>
    <w:rsid w:val="00AD5E6C"/>
    <w:rsid w:val="00AD6043"/>
    <w:rsid w:val="00AD6150"/>
    <w:rsid w:val="00AD630D"/>
    <w:rsid w:val="00AD6B85"/>
    <w:rsid w:val="00AD7150"/>
    <w:rsid w:val="00AD7547"/>
    <w:rsid w:val="00AD76E7"/>
    <w:rsid w:val="00AD7BE4"/>
    <w:rsid w:val="00AD7CE2"/>
    <w:rsid w:val="00AD7EEF"/>
    <w:rsid w:val="00AD7F70"/>
    <w:rsid w:val="00AE00CE"/>
    <w:rsid w:val="00AE0148"/>
    <w:rsid w:val="00AE040E"/>
    <w:rsid w:val="00AE0893"/>
    <w:rsid w:val="00AE0942"/>
    <w:rsid w:val="00AE0BDF"/>
    <w:rsid w:val="00AE0D41"/>
    <w:rsid w:val="00AE0DAE"/>
    <w:rsid w:val="00AE0F6F"/>
    <w:rsid w:val="00AE1055"/>
    <w:rsid w:val="00AE1059"/>
    <w:rsid w:val="00AE1108"/>
    <w:rsid w:val="00AE112D"/>
    <w:rsid w:val="00AE1929"/>
    <w:rsid w:val="00AE1BE0"/>
    <w:rsid w:val="00AE1D5D"/>
    <w:rsid w:val="00AE1DB6"/>
    <w:rsid w:val="00AE20DF"/>
    <w:rsid w:val="00AE20F9"/>
    <w:rsid w:val="00AE2278"/>
    <w:rsid w:val="00AE2428"/>
    <w:rsid w:val="00AE27D0"/>
    <w:rsid w:val="00AE27F5"/>
    <w:rsid w:val="00AE2878"/>
    <w:rsid w:val="00AE2916"/>
    <w:rsid w:val="00AE297B"/>
    <w:rsid w:val="00AE2BB5"/>
    <w:rsid w:val="00AE2CE9"/>
    <w:rsid w:val="00AE2F48"/>
    <w:rsid w:val="00AE2F50"/>
    <w:rsid w:val="00AE3249"/>
    <w:rsid w:val="00AE325A"/>
    <w:rsid w:val="00AE335B"/>
    <w:rsid w:val="00AE33E9"/>
    <w:rsid w:val="00AE352A"/>
    <w:rsid w:val="00AE3769"/>
    <w:rsid w:val="00AE3789"/>
    <w:rsid w:val="00AE3BF8"/>
    <w:rsid w:val="00AE3CAB"/>
    <w:rsid w:val="00AE3D1D"/>
    <w:rsid w:val="00AE41FC"/>
    <w:rsid w:val="00AE4410"/>
    <w:rsid w:val="00AE46AB"/>
    <w:rsid w:val="00AE4752"/>
    <w:rsid w:val="00AE552E"/>
    <w:rsid w:val="00AE56B1"/>
    <w:rsid w:val="00AE5982"/>
    <w:rsid w:val="00AE5FC7"/>
    <w:rsid w:val="00AE64DD"/>
    <w:rsid w:val="00AE651A"/>
    <w:rsid w:val="00AE6560"/>
    <w:rsid w:val="00AE666C"/>
    <w:rsid w:val="00AE6C5A"/>
    <w:rsid w:val="00AE6D39"/>
    <w:rsid w:val="00AE6DC6"/>
    <w:rsid w:val="00AE6E07"/>
    <w:rsid w:val="00AE712C"/>
    <w:rsid w:val="00AE74E8"/>
    <w:rsid w:val="00AE7584"/>
    <w:rsid w:val="00AE7733"/>
    <w:rsid w:val="00AE7816"/>
    <w:rsid w:val="00AE7825"/>
    <w:rsid w:val="00AE7828"/>
    <w:rsid w:val="00AE7863"/>
    <w:rsid w:val="00AE7996"/>
    <w:rsid w:val="00AE7F75"/>
    <w:rsid w:val="00AF0267"/>
    <w:rsid w:val="00AF0376"/>
    <w:rsid w:val="00AF048A"/>
    <w:rsid w:val="00AF05BA"/>
    <w:rsid w:val="00AF066B"/>
    <w:rsid w:val="00AF077A"/>
    <w:rsid w:val="00AF08A5"/>
    <w:rsid w:val="00AF0AE6"/>
    <w:rsid w:val="00AF1B3D"/>
    <w:rsid w:val="00AF1E31"/>
    <w:rsid w:val="00AF1E48"/>
    <w:rsid w:val="00AF210D"/>
    <w:rsid w:val="00AF225F"/>
    <w:rsid w:val="00AF246D"/>
    <w:rsid w:val="00AF2828"/>
    <w:rsid w:val="00AF287B"/>
    <w:rsid w:val="00AF287C"/>
    <w:rsid w:val="00AF2BA8"/>
    <w:rsid w:val="00AF2C88"/>
    <w:rsid w:val="00AF2FEF"/>
    <w:rsid w:val="00AF348A"/>
    <w:rsid w:val="00AF3A2A"/>
    <w:rsid w:val="00AF3F12"/>
    <w:rsid w:val="00AF3F97"/>
    <w:rsid w:val="00AF4197"/>
    <w:rsid w:val="00AF456D"/>
    <w:rsid w:val="00AF45C1"/>
    <w:rsid w:val="00AF4A80"/>
    <w:rsid w:val="00AF4B8B"/>
    <w:rsid w:val="00AF5537"/>
    <w:rsid w:val="00AF5B2B"/>
    <w:rsid w:val="00AF5E29"/>
    <w:rsid w:val="00AF5E3E"/>
    <w:rsid w:val="00AF60F8"/>
    <w:rsid w:val="00AF6417"/>
    <w:rsid w:val="00AF651B"/>
    <w:rsid w:val="00AF6AFE"/>
    <w:rsid w:val="00AF6DA9"/>
    <w:rsid w:val="00AF74FC"/>
    <w:rsid w:val="00B000F2"/>
    <w:rsid w:val="00B000FA"/>
    <w:rsid w:val="00B00231"/>
    <w:rsid w:val="00B0024F"/>
    <w:rsid w:val="00B002F1"/>
    <w:rsid w:val="00B002F4"/>
    <w:rsid w:val="00B005B1"/>
    <w:rsid w:val="00B00628"/>
    <w:rsid w:val="00B00723"/>
    <w:rsid w:val="00B00752"/>
    <w:rsid w:val="00B009E5"/>
    <w:rsid w:val="00B00AE2"/>
    <w:rsid w:val="00B00BFE"/>
    <w:rsid w:val="00B00F58"/>
    <w:rsid w:val="00B010AD"/>
    <w:rsid w:val="00B01303"/>
    <w:rsid w:val="00B0132D"/>
    <w:rsid w:val="00B01379"/>
    <w:rsid w:val="00B01387"/>
    <w:rsid w:val="00B01688"/>
    <w:rsid w:val="00B0173D"/>
    <w:rsid w:val="00B019DB"/>
    <w:rsid w:val="00B021D2"/>
    <w:rsid w:val="00B023B4"/>
    <w:rsid w:val="00B02473"/>
    <w:rsid w:val="00B024C8"/>
    <w:rsid w:val="00B026EA"/>
    <w:rsid w:val="00B0276B"/>
    <w:rsid w:val="00B02868"/>
    <w:rsid w:val="00B02C74"/>
    <w:rsid w:val="00B03570"/>
    <w:rsid w:val="00B039B6"/>
    <w:rsid w:val="00B039C4"/>
    <w:rsid w:val="00B03AF3"/>
    <w:rsid w:val="00B04182"/>
    <w:rsid w:val="00B04666"/>
    <w:rsid w:val="00B0487B"/>
    <w:rsid w:val="00B04A4D"/>
    <w:rsid w:val="00B053B8"/>
    <w:rsid w:val="00B055F9"/>
    <w:rsid w:val="00B05A17"/>
    <w:rsid w:val="00B05E30"/>
    <w:rsid w:val="00B05E38"/>
    <w:rsid w:val="00B06068"/>
    <w:rsid w:val="00B067A9"/>
    <w:rsid w:val="00B06B3D"/>
    <w:rsid w:val="00B06B6C"/>
    <w:rsid w:val="00B06CFB"/>
    <w:rsid w:val="00B06DF6"/>
    <w:rsid w:val="00B06E0F"/>
    <w:rsid w:val="00B06F49"/>
    <w:rsid w:val="00B06FF3"/>
    <w:rsid w:val="00B074FD"/>
    <w:rsid w:val="00B07B6C"/>
    <w:rsid w:val="00B07CF8"/>
    <w:rsid w:val="00B07D72"/>
    <w:rsid w:val="00B07E8E"/>
    <w:rsid w:val="00B07EA3"/>
    <w:rsid w:val="00B10034"/>
    <w:rsid w:val="00B10114"/>
    <w:rsid w:val="00B1027D"/>
    <w:rsid w:val="00B102F7"/>
    <w:rsid w:val="00B105D9"/>
    <w:rsid w:val="00B10737"/>
    <w:rsid w:val="00B108D9"/>
    <w:rsid w:val="00B10C80"/>
    <w:rsid w:val="00B10F1C"/>
    <w:rsid w:val="00B10F48"/>
    <w:rsid w:val="00B11153"/>
    <w:rsid w:val="00B11392"/>
    <w:rsid w:val="00B114E1"/>
    <w:rsid w:val="00B11572"/>
    <w:rsid w:val="00B1162D"/>
    <w:rsid w:val="00B11B09"/>
    <w:rsid w:val="00B11BB9"/>
    <w:rsid w:val="00B11E47"/>
    <w:rsid w:val="00B11F17"/>
    <w:rsid w:val="00B11F69"/>
    <w:rsid w:val="00B11FE9"/>
    <w:rsid w:val="00B12175"/>
    <w:rsid w:val="00B1234C"/>
    <w:rsid w:val="00B1234F"/>
    <w:rsid w:val="00B125D0"/>
    <w:rsid w:val="00B126CC"/>
    <w:rsid w:val="00B127AA"/>
    <w:rsid w:val="00B12B2D"/>
    <w:rsid w:val="00B12D62"/>
    <w:rsid w:val="00B12DC5"/>
    <w:rsid w:val="00B12E61"/>
    <w:rsid w:val="00B12E7F"/>
    <w:rsid w:val="00B12FF7"/>
    <w:rsid w:val="00B137F6"/>
    <w:rsid w:val="00B13995"/>
    <w:rsid w:val="00B14250"/>
    <w:rsid w:val="00B14A6A"/>
    <w:rsid w:val="00B14B98"/>
    <w:rsid w:val="00B14C76"/>
    <w:rsid w:val="00B150A1"/>
    <w:rsid w:val="00B15258"/>
    <w:rsid w:val="00B154E4"/>
    <w:rsid w:val="00B15527"/>
    <w:rsid w:val="00B1561A"/>
    <w:rsid w:val="00B15AC1"/>
    <w:rsid w:val="00B15AE9"/>
    <w:rsid w:val="00B15D53"/>
    <w:rsid w:val="00B15F4F"/>
    <w:rsid w:val="00B16059"/>
    <w:rsid w:val="00B161AF"/>
    <w:rsid w:val="00B16225"/>
    <w:rsid w:val="00B165CC"/>
    <w:rsid w:val="00B16897"/>
    <w:rsid w:val="00B16A80"/>
    <w:rsid w:val="00B16B1D"/>
    <w:rsid w:val="00B170A1"/>
    <w:rsid w:val="00B170E2"/>
    <w:rsid w:val="00B1718B"/>
    <w:rsid w:val="00B172C5"/>
    <w:rsid w:val="00B172CB"/>
    <w:rsid w:val="00B1743B"/>
    <w:rsid w:val="00B17BC0"/>
    <w:rsid w:val="00B17BFB"/>
    <w:rsid w:val="00B17CD7"/>
    <w:rsid w:val="00B17DA9"/>
    <w:rsid w:val="00B17E3C"/>
    <w:rsid w:val="00B17EAA"/>
    <w:rsid w:val="00B17FCE"/>
    <w:rsid w:val="00B20108"/>
    <w:rsid w:val="00B2024C"/>
    <w:rsid w:val="00B20459"/>
    <w:rsid w:val="00B20721"/>
    <w:rsid w:val="00B20AF9"/>
    <w:rsid w:val="00B21385"/>
    <w:rsid w:val="00B21731"/>
    <w:rsid w:val="00B219BA"/>
    <w:rsid w:val="00B21AA8"/>
    <w:rsid w:val="00B21BB6"/>
    <w:rsid w:val="00B221EB"/>
    <w:rsid w:val="00B22728"/>
    <w:rsid w:val="00B228AB"/>
    <w:rsid w:val="00B22954"/>
    <w:rsid w:val="00B22FB6"/>
    <w:rsid w:val="00B232B6"/>
    <w:rsid w:val="00B232D6"/>
    <w:rsid w:val="00B23388"/>
    <w:rsid w:val="00B234CC"/>
    <w:rsid w:val="00B23557"/>
    <w:rsid w:val="00B23746"/>
    <w:rsid w:val="00B239B1"/>
    <w:rsid w:val="00B23A8E"/>
    <w:rsid w:val="00B23AA5"/>
    <w:rsid w:val="00B23CE2"/>
    <w:rsid w:val="00B23FE4"/>
    <w:rsid w:val="00B2437B"/>
    <w:rsid w:val="00B244B9"/>
    <w:rsid w:val="00B24830"/>
    <w:rsid w:val="00B24A5D"/>
    <w:rsid w:val="00B24E11"/>
    <w:rsid w:val="00B25284"/>
    <w:rsid w:val="00B253F1"/>
    <w:rsid w:val="00B25423"/>
    <w:rsid w:val="00B2623E"/>
    <w:rsid w:val="00B26396"/>
    <w:rsid w:val="00B265AA"/>
    <w:rsid w:val="00B265F5"/>
    <w:rsid w:val="00B26723"/>
    <w:rsid w:val="00B26898"/>
    <w:rsid w:val="00B26A15"/>
    <w:rsid w:val="00B26AFB"/>
    <w:rsid w:val="00B2715B"/>
    <w:rsid w:val="00B27B8A"/>
    <w:rsid w:val="00B27C0B"/>
    <w:rsid w:val="00B27C48"/>
    <w:rsid w:val="00B27D80"/>
    <w:rsid w:val="00B30085"/>
    <w:rsid w:val="00B301D8"/>
    <w:rsid w:val="00B302FF"/>
    <w:rsid w:val="00B3043E"/>
    <w:rsid w:val="00B3123F"/>
    <w:rsid w:val="00B312E2"/>
    <w:rsid w:val="00B315A4"/>
    <w:rsid w:val="00B315EE"/>
    <w:rsid w:val="00B316C6"/>
    <w:rsid w:val="00B3179F"/>
    <w:rsid w:val="00B319BA"/>
    <w:rsid w:val="00B329F1"/>
    <w:rsid w:val="00B32D14"/>
    <w:rsid w:val="00B32E86"/>
    <w:rsid w:val="00B32F90"/>
    <w:rsid w:val="00B331F6"/>
    <w:rsid w:val="00B33562"/>
    <w:rsid w:val="00B335FA"/>
    <w:rsid w:val="00B3398B"/>
    <w:rsid w:val="00B33CD8"/>
    <w:rsid w:val="00B33D84"/>
    <w:rsid w:val="00B33EDC"/>
    <w:rsid w:val="00B33EFA"/>
    <w:rsid w:val="00B344B2"/>
    <w:rsid w:val="00B34A14"/>
    <w:rsid w:val="00B34A3E"/>
    <w:rsid w:val="00B34E7F"/>
    <w:rsid w:val="00B34EA4"/>
    <w:rsid w:val="00B35358"/>
    <w:rsid w:val="00B35492"/>
    <w:rsid w:val="00B3551E"/>
    <w:rsid w:val="00B35656"/>
    <w:rsid w:val="00B35903"/>
    <w:rsid w:val="00B35A92"/>
    <w:rsid w:val="00B35B0C"/>
    <w:rsid w:val="00B35B15"/>
    <w:rsid w:val="00B35B8D"/>
    <w:rsid w:val="00B35C2D"/>
    <w:rsid w:val="00B35CA3"/>
    <w:rsid w:val="00B35E32"/>
    <w:rsid w:val="00B3609A"/>
    <w:rsid w:val="00B36236"/>
    <w:rsid w:val="00B364D4"/>
    <w:rsid w:val="00B3654F"/>
    <w:rsid w:val="00B3656D"/>
    <w:rsid w:val="00B36780"/>
    <w:rsid w:val="00B36C8E"/>
    <w:rsid w:val="00B3701B"/>
    <w:rsid w:val="00B3721C"/>
    <w:rsid w:val="00B372E2"/>
    <w:rsid w:val="00B3790B"/>
    <w:rsid w:val="00B37A68"/>
    <w:rsid w:val="00B37B47"/>
    <w:rsid w:val="00B37DBE"/>
    <w:rsid w:val="00B37F5F"/>
    <w:rsid w:val="00B400E1"/>
    <w:rsid w:val="00B4023F"/>
    <w:rsid w:val="00B40354"/>
    <w:rsid w:val="00B40405"/>
    <w:rsid w:val="00B40898"/>
    <w:rsid w:val="00B408AE"/>
    <w:rsid w:val="00B40A29"/>
    <w:rsid w:val="00B411F3"/>
    <w:rsid w:val="00B41237"/>
    <w:rsid w:val="00B4126C"/>
    <w:rsid w:val="00B41474"/>
    <w:rsid w:val="00B41757"/>
    <w:rsid w:val="00B41877"/>
    <w:rsid w:val="00B41B8D"/>
    <w:rsid w:val="00B41E91"/>
    <w:rsid w:val="00B420BC"/>
    <w:rsid w:val="00B4248B"/>
    <w:rsid w:val="00B4266B"/>
    <w:rsid w:val="00B4283D"/>
    <w:rsid w:val="00B428F6"/>
    <w:rsid w:val="00B429DA"/>
    <w:rsid w:val="00B42A9F"/>
    <w:rsid w:val="00B42C7D"/>
    <w:rsid w:val="00B42ED5"/>
    <w:rsid w:val="00B42F5E"/>
    <w:rsid w:val="00B433FC"/>
    <w:rsid w:val="00B43662"/>
    <w:rsid w:val="00B43724"/>
    <w:rsid w:val="00B4394D"/>
    <w:rsid w:val="00B43AE0"/>
    <w:rsid w:val="00B43AF8"/>
    <w:rsid w:val="00B43B76"/>
    <w:rsid w:val="00B43ECB"/>
    <w:rsid w:val="00B4415E"/>
    <w:rsid w:val="00B441F0"/>
    <w:rsid w:val="00B44536"/>
    <w:rsid w:val="00B4454E"/>
    <w:rsid w:val="00B44742"/>
    <w:rsid w:val="00B44DBD"/>
    <w:rsid w:val="00B45278"/>
    <w:rsid w:val="00B458E2"/>
    <w:rsid w:val="00B460C0"/>
    <w:rsid w:val="00B462F1"/>
    <w:rsid w:val="00B4642D"/>
    <w:rsid w:val="00B46506"/>
    <w:rsid w:val="00B46712"/>
    <w:rsid w:val="00B46723"/>
    <w:rsid w:val="00B46753"/>
    <w:rsid w:val="00B46868"/>
    <w:rsid w:val="00B46D93"/>
    <w:rsid w:val="00B46E30"/>
    <w:rsid w:val="00B46EA6"/>
    <w:rsid w:val="00B46F5D"/>
    <w:rsid w:val="00B4731B"/>
    <w:rsid w:val="00B474E2"/>
    <w:rsid w:val="00B47944"/>
    <w:rsid w:val="00B47E04"/>
    <w:rsid w:val="00B5007F"/>
    <w:rsid w:val="00B50294"/>
    <w:rsid w:val="00B503EA"/>
    <w:rsid w:val="00B5046E"/>
    <w:rsid w:val="00B505CE"/>
    <w:rsid w:val="00B5067F"/>
    <w:rsid w:val="00B50AE8"/>
    <w:rsid w:val="00B51022"/>
    <w:rsid w:val="00B510D7"/>
    <w:rsid w:val="00B51514"/>
    <w:rsid w:val="00B5171F"/>
    <w:rsid w:val="00B5198D"/>
    <w:rsid w:val="00B51BD1"/>
    <w:rsid w:val="00B51D55"/>
    <w:rsid w:val="00B52470"/>
    <w:rsid w:val="00B52524"/>
    <w:rsid w:val="00B52F7F"/>
    <w:rsid w:val="00B53200"/>
    <w:rsid w:val="00B53336"/>
    <w:rsid w:val="00B53606"/>
    <w:rsid w:val="00B53655"/>
    <w:rsid w:val="00B538DD"/>
    <w:rsid w:val="00B539C7"/>
    <w:rsid w:val="00B53A61"/>
    <w:rsid w:val="00B53B16"/>
    <w:rsid w:val="00B53D24"/>
    <w:rsid w:val="00B53E4E"/>
    <w:rsid w:val="00B53E6B"/>
    <w:rsid w:val="00B548A4"/>
    <w:rsid w:val="00B54C0F"/>
    <w:rsid w:val="00B5521B"/>
    <w:rsid w:val="00B553B8"/>
    <w:rsid w:val="00B5567D"/>
    <w:rsid w:val="00B55880"/>
    <w:rsid w:val="00B55925"/>
    <w:rsid w:val="00B55A98"/>
    <w:rsid w:val="00B55FE9"/>
    <w:rsid w:val="00B565B3"/>
    <w:rsid w:val="00B5684C"/>
    <w:rsid w:val="00B56857"/>
    <w:rsid w:val="00B56C3E"/>
    <w:rsid w:val="00B56DA6"/>
    <w:rsid w:val="00B56DB1"/>
    <w:rsid w:val="00B571EF"/>
    <w:rsid w:val="00B5753E"/>
    <w:rsid w:val="00B57906"/>
    <w:rsid w:val="00B57DC6"/>
    <w:rsid w:val="00B601A0"/>
    <w:rsid w:val="00B60391"/>
    <w:rsid w:val="00B6041B"/>
    <w:rsid w:val="00B60583"/>
    <w:rsid w:val="00B606A6"/>
    <w:rsid w:val="00B60D95"/>
    <w:rsid w:val="00B60FD8"/>
    <w:rsid w:val="00B61834"/>
    <w:rsid w:val="00B61890"/>
    <w:rsid w:val="00B61A77"/>
    <w:rsid w:val="00B61E4F"/>
    <w:rsid w:val="00B61F82"/>
    <w:rsid w:val="00B61FB3"/>
    <w:rsid w:val="00B6222A"/>
    <w:rsid w:val="00B62243"/>
    <w:rsid w:val="00B62E1E"/>
    <w:rsid w:val="00B62E25"/>
    <w:rsid w:val="00B63C71"/>
    <w:rsid w:val="00B63D4D"/>
    <w:rsid w:val="00B63E22"/>
    <w:rsid w:val="00B643CD"/>
    <w:rsid w:val="00B6446E"/>
    <w:rsid w:val="00B64624"/>
    <w:rsid w:val="00B6464A"/>
    <w:rsid w:val="00B646B8"/>
    <w:rsid w:val="00B64732"/>
    <w:rsid w:val="00B64975"/>
    <w:rsid w:val="00B64977"/>
    <w:rsid w:val="00B64998"/>
    <w:rsid w:val="00B64DF5"/>
    <w:rsid w:val="00B65333"/>
    <w:rsid w:val="00B65435"/>
    <w:rsid w:val="00B6579D"/>
    <w:rsid w:val="00B6583A"/>
    <w:rsid w:val="00B65BA9"/>
    <w:rsid w:val="00B65E01"/>
    <w:rsid w:val="00B65FD0"/>
    <w:rsid w:val="00B66003"/>
    <w:rsid w:val="00B662D0"/>
    <w:rsid w:val="00B66477"/>
    <w:rsid w:val="00B670C7"/>
    <w:rsid w:val="00B6713C"/>
    <w:rsid w:val="00B678B0"/>
    <w:rsid w:val="00B67A03"/>
    <w:rsid w:val="00B67C2C"/>
    <w:rsid w:val="00B67E72"/>
    <w:rsid w:val="00B70532"/>
    <w:rsid w:val="00B70855"/>
    <w:rsid w:val="00B708ED"/>
    <w:rsid w:val="00B709B9"/>
    <w:rsid w:val="00B70D05"/>
    <w:rsid w:val="00B70D61"/>
    <w:rsid w:val="00B70D69"/>
    <w:rsid w:val="00B70DEF"/>
    <w:rsid w:val="00B70ED2"/>
    <w:rsid w:val="00B71042"/>
    <w:rsid w:val="00B7108C"/>
    <w:rsid w:val="00B71474"/>
    <w:rsid w:val="00B71537"/>
    <w:rsid w:val="00B715A3"/>
    <w:rsid w:val="00B715FD"/>
    <w:rsid w:val="00B71797"/>
    <w:rsid w:val="00B71917"/>
    <w:rsid w:val="00B71E22"/>
    <w:rsid w:val="00B71F0A"/>
    <w:rsid w:val="00B71FF1"/>
    <w:rsid w:val="00B722C4"/>
    <w:rsid w:val="00B722E3"/>
    <w:rsid w:val="00B722F2"/>
    <w:rsid w:val="00B72490"/>
    <w:rsid w:val="00B727A5"/>
    <w:rsid w:val="00B727F9"/>
    <w:rsid w:val="00B72B32"/>
    <w:rsid w:val="00B72F6D"/>
    <w:rsid w:val="00B73648"/>
    <w:rsid w:val="00B7377D"/>
    <w:rsid w:val="00B7398C"/>
    <w:rsid w:val="00B73F3F"/>
    <w:rsid w:val="00B73FF7"/>
    <w:rsid w:val="00B747FD"/>
    <w:rsid w:val="00B748F6"/>
    <w:rsid w:val="00B75083"/>
    <w:rsid w:val="00B75607"/>
    <w:rsid w:val="00B7570C"/>
    <w:rsid w:val="00B75A82"/>
    <w:rsid w:val="00B75B36"/>
    <w:rsid w:val="00B75F20"/>
    <w:rsid w:val="00B761A3"/>
    <w:rsid w:val="00B76255"/>
    <w:rsid w:val="00B76327"/>
    <w:rsid w:val="00B7645D"/>
    <w:rsid w:val="00B7661C"/>
    <w:rsid w:val="00B76702"/>
    <w:rsid w:val="00B767C9"/>
    <w:rsid w:val="00B767E0"/>
    <w:rsid w:val="00B76C0D"/>
    <w:rsid w:val="00B76C18"/>
    <w:rsid w:val="00B76CFE"/>
    <w:rsid w:val="00B7702C"/>
    <w:rsid w:val="00B773CF"/>
    <w:rsid w:val="00B775A0"/>
    <w:rsid w:val="00B778EB"/>
    <w:rsid w:val="00B77D6D"/>
    <w:rsid w:val="00B77D8B"/>
    <w:rsid w:val="00B77FCA"/>
    <w:rsid w:val="00B80546"/>
    <w:rsid w:val="00B80598"/>
    <w:rsid w:val="00B80667"/>
    <w:rsid w:val="00B8066E"/>
    <w:rsid w:val="00B80783"/>
    <w:rsid w:val="00B80886"/>
    <w:rsid w:val="00B80969"/>
    <w:rsid w:val="00B80A12"/>
    <w:rsid w:val="00B80A26"/>
    <w:rsid w:val="00B80D82"/>
    <w:rsid w:val="00B80D84"/>
    <w:rsid w:val="00B80F40"/>
    <w:rsid w:val="00B80FA9"/>
    <w:rsid w:val="00B81385"/>
    <w:rsid w:val="00B81586"/>
    <w:rsid w:val="00B81807"/>
    <w:rsid w:val="00B81C54"/>
    <w:rsid w:val="00B81E42"/>
    <w:rsid w:val="00B81FBD"/>
    <w:rsid w:val="00B82185"/>
    <w:rsid w:val="00B8232D"/>
    <w:rsid w:val="00B82437"/>
    <w:rsid w:val="00B826AE"/>
    <w:rsid w:val="00B8278C"/>
    <w:rsid w:val="00B8297C"/>
    <w:rsid w:val="00B82A34"/>
    <w:rsid w:val="00B82D6D"/>
    <w:rsid w:val="00B82D92"/>
    <w:rsid w:val="00B82DE9"/>
    <w:rsid w:val="00B82E15"/>
    <w:rsid w:val="00B8305B"/>
    <w:rsid w:val="00B83153"/>
    <w:rsid w:val="00B83159"/>
    <w:rsid w:val="00B83160"/>
    <w:rsid w:val="00B83356"/>
    <w:rsid w:val="00B835FF"/>
    <w:rsid w:val="00B83652"/>
    <w:rsid w:val="00B83694"/>
    <w:rsid w:val="00B83888"/>
    <w:rsid w:val="00B84328"/>
    <w:rsid w:val="00B84403"/>
    <w:rsid w:val="00B84495"/>
    <w:rsid w:val="00B846EB"/>
    <w:rsid w:val="00B848D7"/>
    <w:rsid w:val="00B84C32"/>
    <w:rsid w:val="00B852A2"/>
    <w:rsid w:val="00B85861"/>
    <w:rsid w:val="00B858B1"/>
    <w:rsid w:val="00B85A4B"/>
    <w:rsid w:val="00B8659E"/>
    <w:rsid w:val="00B868D8"/>
    <w:rsid w:val="00B86E4C"/>
    <w:rsid w:val="00B86E76"/>
    <w:rsid w:val="00B86FCF"/>
    <w:rsid w:val="00B87440"/>
    <w:rsid w:val="00B875A3"/>
    <w:rsid w:val="00B876A3"/>
    <w:rsid w:val="00B876E5"/>
    <w:rsid w:val="00B8777E"/>
    <w:rsid w:val="00B87BDC"/>
    <w:rsid w:val="00B87E25"/>
    <w:rsid w:val="00B87F23"/>
    <w:rsid w:val="00B90160"/>
    <w:rsid w:val="00B90213"/>
    <w:rsid w:val="00B902B2"/>
    <w:rsid w:val="00B903D4"/>
    <w:rsid w:val="00B90866"/>
    <w:rsid w:val="00B90C82"/>
    <w:rsid w:val="00B90E77"/>
    <w:rsid w:val="00B90ED1"/>
    <w:rsid w:val="00B90F3F"/>
    <w:rsid w:val="00B91076"/>
    <w:rsid w:val="00B91310"/>
    <w:rsid w:val="00B91542"/>
    <w:rsid w:val="00B915E0"/>
    <w:rsid w:val="00B9182F"/>
    <w:rsid w:val="00B9191C"/>
    <w:rsid w:val="00B91DB9"/>
    <w:rsid w:val="00B91FEA"/>
    <w:rsid w:val="00B9249B"/>
    <w:rsid w:val="00B924DB"/>
    <w:rsid w:val="00B92735"/>
    <w:rsid w:val="00B92BCE"/>
    <w:rsid w:val="00B92D67"/>
    <w:rsid w:val="00B92E70"/>
    <w:rsid w:val="00B92E9B"/>
    <w:rsid w:val="00B92F37"/>
    <w:rsid w:val="00B9328D"/>
    <w:rsid w:val="00B9368F"/>
    <w:rsid w:val="00B93FFC"/>
    <w:rsid w:val="00B94008"/>
    <w:rsid w:val="00B94131"/>
    <w:rsid w:val="00B943C6"/>
    <w:rsid w:val="00B94794"/>
    <w:rsid w:val="00B947A3"/>
    <w:rsid w:val="00B94B4F"/>
    <w:rsid w:val="00B94E1A"/>
    <w:rsid w:val="00B94F53"/>
    <w:rsid w:val="00B951CB"/>
    <w:rsid w:val="00B9571D"/>
    <w:rsid w:val="00B957F7"/>
    <w:rsid w:val="00B9583C"/>
    <w:rsid w:val="00B9594F"/>
    <w:rsid w:val="00B959D6"/>
    <w:rsid w:val="00B95FF0"/>
    <w:rsid w:val="00B96170"/>
    <w:rsid w:val="00B9618E"/>
    <w:rsid w:val="00B96222"/>
    <w:rsid w:val="00B96CDF"/>
    <w:rsid w:val="00B96D7E"/>
    <w:rsid w:val="00B96EE5"/>
    <w:rsid w:val="00B97257"/>
    <w:rsid w:val="00B972AE"/>
    <w:rsid w:val="00B974C5"/>
    <w:rsid w:val="00B97783"/>
    <w:rsid w:val="00B977F0"/>
    <w:rsid w:val="00B97C52"/>
    <w:rsid w:val="00B97D76"/>
    <w:rsid w:val="00B97E9A"/>
    <w:rsid w:val="00BA00DA"/>
    <w:rsid w:val="00BA0213"/>
    <w:rsid w:val="00BA035B"/>
    <w:rsid w:val="00BA048C"/>
    <w:rsid w:val="00BA066A"/>
    <w:rsid w:val="00BA073E"/>
    <w:rsid w:val="00BA078F"/>
    <w:rsid w:val="00BA0A65"/>
    <w:rsid w:val="00BA1255"/>
    <w:rsid w:val="00BA1473"/>
    <w:rsid w:val="00BA1743"/>
    <w:rsid w:val="00BA17D5"/>
    <w:rsid w:val="00BA1DB5"/>
    <w:rsid w:val="00BA1F6C"/>
    <w:rsid w:val="00BA2051"/>
    <w:rsid w:val="00BA2310"/>
    <w:rsid w:val="00BA232D"/>
    <w:rsid w:val="00BA2E44"/>
    <w:rsid w:val="00BA3020"/>
    <w:rsid w:val="00BA33D2"/>
    <w:rsid w:val="00BA3497"/>
    <w:rsid w:val="00BA34B1"/>
    <w:rsid w:val="00BA3AEE"/>
    <w:rsid w:val="00BA3D03"/>
    <w:rsid w:val="00BA3E2E"/>
    <w:rsid w:val="00BA3F1F"/>
    <w:rsid w:val="00BA4193"/>
    <w:rsid w:val="00BA4423"/>
    <w:rsid w:val="00BA44F2"/>
    <w:rsid w:val="00BA471B"/>
    <w:rsid w:val="00BA482B"/>
    <w:rsid w:val="00BA493A"/>
    <w:rsid w:val="00BA49F2"/>
    <w:rsid w:val="00BA4B2E"/>
    <w:rsid w:val="00BA4BBC"/>
    <w:rsid w:val="00BA4DF7"/>
    <w:rsid w:val="00BA4E1C"/>
    <w:rsid w:val="00BA4FFB"/>
    <w:rsid w:val="00BA508F"/>
    <w:rsid w:val="00BA59C5"/>
    <w:rsid w:val="00BA5A3D"/>
    <w:rsid w:val="00BA5CA6"/>
    <w:rsid w:val="00BA60D6"/>
    <w:rsid w:val="00BA6278"/>
    <w:rsid w:val="00BA6406"/>
    <w:rsid w:val="00BA68AD"/>
    <w:rsid w:val="00BA6A95"/>
    <w:rsid w:val="00BA6E06"/>
    <w:rsid w:val="00BA6EA2"/>
    <w:rsid w:val="00BA727C"/>
    <w:rsid w:val="00BA72B8"/>
    <w:rsid w:val="00BA752D"/>
    <w:rsid w:val="00BA75BE"/>
    <w:rsid w:val="00BB0346"/>
    <w:rsid w:val="00BB0412"/>
    <w:rsid w:val="00BB0489"/>
    <w:rsid w:val="00BB0789"/>
    <w:rsid w:val="00BB0A9D"/>
    <w:rsid w:val="00BB0E3C"/>
    <w:rsid w:val="00BB0F54"/>
    <w:rsid w:val="00BB1043"/>
    <w:rsid w:val="00BB1148"/>
    <w:rsid w:val="00BB14FE"/>
    <w:rsid w:val="00BB1625"/>
    <w:rsid w:val="00BB1705"/>
    <w:rsid w:val="00BB1CF0"/>
    <w:rsid w:val="00BB1F99"/>
    <w:rsid w:val="00BB1FDC"/>
    <w:rsid w:val="00BB2283"/>
    <w:rsid w:val="00BB2315"/>
    <w:rsid w:val="00BB2378"/>
    <w:rsid w:val="00BB2822"/>
    <w:rsid w:val="00BB2934"/>
    <w:rsid w:val="00BB2B21"/>
    <w:rsid w:val="00BB2B72"/>
    <w:rsid w:val="00BB316A"/>
    <w:rsid w:val="00BB32F2"/>
    <w:rsid w:val="00BB33EF"/>
    <w:rsid w:val="00BB35FF"/>
    <w:rsid w:val="00BB3824"/>
    <w:rsid w:val="00BB3A34"/>
    <w:rsid w:val="00BB3AE8"/>
    <w:rsid w:val="00BB3C22"/>
    <w:rsid w:val="00BB4EF0"/>
    <w:rsid w:val="00BB510E"/>
    <w:rsid w:val="00BB513B"/>
    <w:rsid w:val="00BB51F7"/>
    <w:rsid w:val="00BB5665"/>
    <w:rsid w:val="00BB5CA4"/>
    <w:rsid w:val="00BB5E0C"/>
    <w:rsid w:val="00BB60B1"/>
    <w:rsid w:val="00BB62DD"/>
    <w:rsid w:val="00BB660B"/>
    <w:rsid w:val="00BB684C"/>
    <w:rsid w:val="00BB6A4B"/>
    <w:rsid w:val="00BB6C66"/>
    <w:rsid w:val="00BB6E1D"/>
    <w:rsid w:val="00BB6EDA"/>
    <w:rsid w:val="00BB6F12"/>
    <w:rsid w:val="00BB7098"/>
    <w:rsid w:val="00BB740E"/>
    <w:rsid w:val="00BB7500"/>
    <w:rsid w:val="00BB7521"/>
    <w:rsid w:val="00BB791C"/>
    <w:rsid w:val="00BC0255"/>
    <w:rsid w:val="00BC0330"/>
    <w:rsid w:val="00BC05BD"/>
    <w:rsid w:val="00BC05E7"/>
    <w:rsid w:val="00BC08D9"/>
    <w:rsid w:val="00BC0BD8"/>
    <w:rsid w:val="00BC1071"/>
    <w:rsid w:val="00BC1748"/>
    <w:rsid w:val="00BC1A08"/>
    <w:rsid w:val="00BC1B69"/>
    <w:rsid w:val="00BC1C33"/>
    <w:rsid w:val="00BC205F"/>
    <w:rsid w:val="00BC2226"/>
    <w:rsid w:val="00BC226B"/>
    <w:rsid w:val="00BC2273"/>
    <w:rsid w:val="00BC22FE"/>
    <w:rsid w:val="00BC2334"/>
    <w:rsid w:val="00BC23F9"/>
    <w:rsid w:val="00BC2507"/>
    <w:rsid w:val="00BC2511"/>
    <w:rsid w:val="00BC2947"/>
    <w:rsid w:val="00BC2A2B"/>
    <w:rsid w:val="00BC2B39"/>
    <w:rsid w:val="00BC2B43"/>
    <w:rsid w:val="00BC2B61"/>
    <w:rsid w:val="00BC2C4A"/>
    <w:rsid w:val="00BC2E73"/>
    <w:rsid w:val="00BC2FFD"/>
    <w:rsid w:val="00BC3192"/>
    <w:rsid w:val="00BC36DC"/>
    <w:rsid w:val="00BC37C2"/>
    <w:rsid w:val="00BC3B09"/>
    <w:rsid w:val="00BC3C73"/>
    <w:rsid w:val="00BC45AC"/>
    <w:rsid w:val="00BC4B69"/>
    <w:rsid w:val="00BC4F19"/>
    <w:rsid w:val="00BC507B"/>
    <w:rsid w:val="00BC50F6"/>
    <w:rsid w:val="00BC5194"/>
    <w:rsid w:val="00BC5498"/>
    <w:rsid w:val="00BC56A5"/>
    <w:rsid w:val="00BC58DA"/>
    <w:rsid w:val="00BC5F78"/>
    <w:rsid w:val="00BC614C"/>
    <w:rsid w:val="00BC62CE"/>
    <w:rsid w:val="00BC634A"/>
    <w:rsid w:val="00BC645E"/>
    <w:rsid w:val="00BC68F6"/>
    <w:rsid w:val="00BC6964"/>
    <w:rsid w:val="00BC6CAF"/>
    <w:rsid w:val="00BC6CB0"/>
    <w:rsid w:val="00BC6CCE"/>
    <w:rsid w:val="00BC6E25"/>
    <w:rsid w:val="00BC7471"/>
    <w:rsid w:val="00BC74C7"/>
    <w:rsid w:val="00BC75B7"/>
    <w:rsid w:val="00BC7757"/>
    <w:rsid w:val="00BC77E3"/>
    <w:rsid w:val="00BC79E4"/>
    <w:rsid w:val="00BD012F"/>
    <w:rsid w:val="00BD01E7"/>
    <w:rsid w:val="00BD02E7"/>
    <w:rsid w:val="00BD059A"/>
    <w:rsid w:val="00BD068A"/>
    <w:rsid w:val="00BD0ED1"/>
    <w:rsid w:val="00BD0F42"/>
    <w:rsid w:val="00BD100F"/>
    <w:rsid w:val="00BD12C3"/>
    <w:rsid w:val="00BD1405"/>
    <w:rsid w:val="00BD149D"/>
    <w:rsid w:val="00BD15A9"/>
    <w:rsid w:val="00BD1A87"/>
    <w:rsid w:val="00BD1B72"/>
    <w:rsid w:val="00BD1C5E"/>
    <w:rsid w:val="00BD1E12"/>
    <w:rsid w:val="00BD1EC4"/>
    <w:rsid w:val="00BD215E"/>
    <w:rsid w:val="00BD21C5"/>
    <w:rsid w:val="00BD2570"/>
    <w:rsid w:val="00BD28D8"/>
    <w:rsid w:val="00BD2A17"/>
    <w:rsid w:val="00BD2CEC"/>
    <w:rsid w:val="00BD3047"/>
    <w:rsid w:val="00BD3210"/>
    <w:rsid w:val="00BD32A0"/>
    <w:rsid w:val="00BD3608"/>
    <w:rsid w:val="00BD3683"/>
    <w:rsid w:val="00BD374E"/>
    <w:rsid w:val="00BD38CA"/>
    <w:rsid w:val="00BD3C59"/>
    <w:rsid w:val="00BD3DAA"/>
    <w:rsid w:val="00BD4091"/>
    <w:rsid w:val="00BD429A"/>
    <w:rsid w:val="00BD4302"/>
    <w:rsid w:val="00BD43D1"/>
    <w:rsid w:val="00BD44D2"/>
    <w:rsid w:val="00BD44E8"/>
    <w:rsid w:val="00BD487A"/>
    <w:rsid w:val="00BD4B47"/>
    <w:rsid w:val="00BD5179"/>
    <w:rsid w:val="00BD51D3"/>
    <w:rsid w:val="00BD57DC"/>
    <w:rsid w:val="00BD5A10"/>
    <w:rsid w:val="00BD5AF0"/>
    <w:rsid w:val="00BD5CDD"/>
    <w:rsid w:val="00BD627A"/>
    <w:rsid w:val="00BD645B"/>
    <w:rsid w:val="00BD6889"/>
    <w:rsid w:val="00BD6B21"/>
    <w:rsid w:val="00BD6B4A"/>
    <w:rsid w:val="00BD6E10"/>
    <w:rsid w:val="00BD6EFF"/>
    <w:rsid w:val="00BD71A4"/>
    <w:rsid w:val="00BD72BB"/>
    <w:rsid w:val="00BD734A"/>
    <w:rsid w:val="00BD7401"/>
    <w:rsid w:val="00BD77A4"/>
    <w:rsid w:val="00BD77C6"/>
    <w:rsid w:val="00BD7CBA"/>
    <w:rsid w:val="00BD7E87"/>
    <w:rsid w:val="00BD7F30"/>
    <w:rsid w:val="00BE0075"/>
    <w:rsid w:val="00BE0350"/>
    <w:rsid w:val="00BE0474"/>
    <w:rsid w:val="00BE0497"/>
    <w:rsid w:val="00BE09A0"/>
    <w:rsid w:val="00BE0C9E"/>
    <w:rsid w:val="00BE0E0F"/>
    <w:rsid w:val="00BE0ED7"/>
    <w:rsid w:val="00BE12E1"/>
    <w:rsid w:val="00BE19A0"/>
    <w:rsid w:val="00BE1D50"/>
    <w:rsid w:val="00BE1EA2"/>
    <w:rsid w:val="00BE21AA"/>
    <w:rsid w:val="00BE21BE"/>
    <w:rsid w:val="00BE2370"/>
    <w:rsid w:val="00BE23CB"/>
    <w:rsid w:val="00BE250A"/>
    <w:rsid w:val="00BE28E0"/>
    <w:rsid w:val="00BE2A9E"/>
    <w:rsid w:val="00BE2AF7"/>
    <w:rsid w:val="00BE2C84"/>
    <w:rsid w:val="00BE3024"/>
    <w:rsid w:val="00BE3067"/>
    <w:rsid w:val="00BE34C7"/>
    <w:rsid w:val="00BE3BA3"/>
    <w:rsid w:val="00BE3EA6"/>
    <w:rsid w:val="00BE40E4"/>
    <w:rsid w:val="00BE4191"/>
    <w:rsid w:val="00BE41FB"/>
    <w:rsid w:val="00BE4487"/>
    <w:rsid w:val="00BE49F9"/>
    <w:rsid w:val="00BE4A28"/>
    <w:rsid w:val="00BE4B1A"/>
    <w:rsid w:val="00BE4ECC"/>
    <w:rsid w:val="00BE4F07"/>
    <w:rsid w:val="00BE5054"/>
    <w:rsid w:val="00BE508B"/>
    <w:rsid w:val="00BE508D"/>
    <w:rsid w:val="00BE52E9"/>
    <w:rsid w:val="00BE53DF"/>
    <w:rsid w:val="00BE5C80"/>
    <w:rsid w:val="00BE616B"/>
    <w:rsid w:val="00BE652F"/>
    <w:rsid w:val="00BE67CD"/>
    <w:rsid w:val="00BE684D"/>
    <w:rsid w:val="00BE6A95"/>
    <w:rsid w:val="00BE6B41"/>
    <w:rsid w:val="00BE6CB8"/>
    <w:rsid w:val="00BE6E0A"/>
    <w:rsid w:val="00BE71C7"/>
    <w:rsid w:val="00BE7248"/>
    <w:rsid w:val="00BE748A"/>
    <w:rsid w:val="00BE75F3"/>
    <w:rsid w:val="00BF02CF"/>
    <w:rsid w:val="00BF032D"/>
    <w:rsid w:val="00BF04A0"/>
    <w:rsid w:val="00BF05C7"/>
    <w:rsid w:val="00BF0616"/>
    <w:rsid w:val="00BF0B6E"/>
    <w:rsid w:val="00BF0D35"/>
    <w:rsid w:val="00BF14EF"/>
    <w:rsid w:val="00BF1530"/>
    <w:rsid w:val="00BF190D"/>
    <w:rsid w:val="00BF1993"/>
    <w:rsid w:val="00BF1A6B"/>
    <w:rsid w:val="00BF1C12"/>
    <w:rsid w:val="00BF1D14"/>
    <w:rsid w:val="00BF1DEB"/>
    <w:rsid w:val="00BF1F19"/>
    <w:rsid w:val="00BF22AF"/>
    <w:rsid w:val="00BF2954"/>
    <w:rsid w:val="00BF2B5D"/>
    <w:rsid w:val="00BF2F51"/>
    <w:rsid w:val="00BF2F62"/>
    <w:rsid w:val="00BF3202"/>
    <w:rsid w:val="00BF3639"/>
    <w:rsid w:val="00BF36F4"/>
    <w:rsid w:val="00BF37B1"/>
    <w:rsid w:val="00BF3800"/>
    <w:rsid w:val="00BF3894"/>
    <w:rsid w:val="00BF3A8B"/>
    <w:rsid w:val="00BF3C90"/>
    <w:rsid w:val="00BF4259"/>
    <w:rsid w:val="00BF4324"/>
    <w:rsid w:val="00BF4539"/>
    <w:rsid w:val="00BF4C73"/>
    <w:rsid w:val="00BF4D71"/>
    <w:rsid w:val="00BF523F"/>
    <w:rsid w:val="00BF54E8"/>
    <w:rsid w:val="00BF55FC"/>
    <w:rsid w:val="00BF579F"/>
    <w:rsid w:val="00BF5AFC"/>
    <w:rsid w:val="00BF5B26"/>
    <w:rsid w:val="00BF5C5F"/>
    <w:rsid w:val="00BF620D"/>
    <w:rsid w:val="00BF64AC"/>
    <w:rsid w:val="00BF6650"/>
    <w:rsid w:val="00BF6663"/>
    <w:rsid w:val="00BF6BEE"/>
    <w:rsid w:val="00BF6C1F"/>
    <w:rsid w:val="00BF6CBD"/>
    <w:rsid w:val="00BF6F4B"/>
    <w:rsid w:val="00BF6FE6"/>
    <w:rsid w:val="00BF74B7"/>
    <w:rsid w:val="00BF75A8"/>
    <w:rsid w:val="00BF78C0"/>
    <w:rsid w:val="00BF7C47"/>
    <w:rsid w:val="00BF7EF9"/>
    <w:rsid w:val="00BF7F27"/>
    <w:rsid w:val="00C002B4"/>
    <w:rsid w:val="00C008A7"/>
    <w:rsid w:val="00C00946"/>
    <w:rsid w:val="00C00969"/>
    <w:rsid w:val="00C009F2"/>
    <w:rsid w:val="00C00C25"/>
    <w:rsid w:val="00C00DFD"/>
    <w:rsid w:val="00C01054"/>
    <w:rsid w:val="00C01204"/>
    <w:rsid w:val="00C0138B"/>
    <w:rsid w:val="00C01392"/>
    <w:rsid w:val="00C015BF"/>
    <w:rsid w:val="00C016CE"/>
    <w:rsid w:val="00C01A2D"/>
    <w:rsid w:val="00C01BB8"/>
    <w:rsid w:val="00C01DDC"/>
    <w:rsid w:val="00C01E52"/>
    <w:rsid w:val="00C0213A"/>
    <w:rsid w:val="00C021ED"/>
    <w:rsid w:val="00C024D5"/>
    <w:rsid w:val="00C027D5"/>
    <w:rsid w:val="00C02810"/>
    <w:rsid w:val="00C02B6A"/>
    <w:rsid w:val="00C02BD4"/>
    <w:rsid w:val="00C02FE6"/>
    <w:rsid w:val="00C0307E"/>
    <w:rsid w:val="00C03114"/>
    <w:rsid w:val="00C03747"/>
    <w:rsid w:val="00C03949"/>
    <w:rsid w:val="00C03FE3"/>
    <w:rsid w:val="00C040AD"/>
    <w:rsid w:val="00C043D4"/>
    <w:rsid w:val="00C0456A"/>
    <w:rsid w:val="00C045D8"/>
    <w:rsid w:val="00C0470C"/>
    <w:rsid w:val="00C04849"/>
    <w:rsid w:val="00C04878"/>
    <w:rsid w:val="00C04AB8"/>
    <w:rsid w:val="00C04D0F"/>
    <w:rsid w:val="00C04E51"/>
    <w:rsid w:val="00C04ECE"/>
    <w:rsid w:val="00C04FBD"/>
    <w:rsid w:val="00C0546A"/>
    <w:rsid w:val="00C056B0"/>
    <w:rsid w:val="00C05C24"/>
    <w:rsid w:val="00C05D04"/>
    <w:rsid w:val="00C05F81"/>
    <w:rsid w:val="00C0619F"/>
    <w:rsid w:val="00C06357"/>
    <w:rsid w:val="00C063D7"/>
    <w:rsid w:val="00C067B4"/>
    <w:rsid w:val="00C06820"/>
    <w:rsid w:val="00C068C9"/>
    <w:rsid w:val="00C06B32"/>
    <w:rsid w:val="00C06D7D"/>
    <w:rsid w:val="00C06D83"/>
    <w:rsid w:val="00C0715C"/>
    <w:rsid w:val="00C076EB"/>
    <w:rsid w:val="00C07821"/>
    <w:rsid w:val="00C07867"/>
    <w:rsid w:val="00C078B0"/>
    <w:rsid w:val="00C07A39"/>
    <w:rsid w:val="00C07B39"/>
    <w:rsid w:val="00C07D28"/>
    <w:rsid w:val="00C1012C"/>
    <w:rsid w:val="00C101A3"/>
    <w:rsid w:val="00C10335"/>
    <w:rsid w:val="00C103A4"/>
    <w:rsid w:val="00C10532"/>
    <w:rsid w:val="00C10DE8"/>
    <w:rsid w:val="00C1125F"/>
    <w:rsid w:val="00C115DD"/>
    <w:rsid w:val="00C11C46"/>
    <w:rsid w:val="00C11E81"/>
    <w:rsid w:val="00C12357"/>
    <w:rsid w:val="00C12370"/>
    <w:rsid w:val="00C1257A"/>
    <w:rsid w:val="00C12C93"/>
    <w:rsid w:val="00C12E5E"/>
    <w:rsid w:val="00C12ED3"/>
    <w:rsid w:val="00C12F6D"/>
    <w:rsid w:val="00C12F79"/>
    <w:rsid w:val="00C13051"/>
    <w:rsid w:val="00C130E4"/>
    <w:rsid w:val="00C13336"/>
    <w:rsid w:val="00C133BB"/>
    <w:rsid w:val="00C1340F"/>
    <w:rsid w:val="00C134E7"/>
    <w:rsid w:val="00C13584"/>
    <w:rsid w:val="00C1361D"/>
    <w:rsid w:val="00C136FE"/>
    <w:rsid w:val="00C13D34"/>
    <w:rsid w:val="00C13D5E"/>
    <w:rsid w:val="00C13DC6"/>
    <w:rsid w:val="00C13EA9"/>
    <w:rsid w:val="00C1405F"/>
    <w:rsid w:val="00C1468A"/>
    <w:rsid w:val="00C14B77"/>
    <w:rsid w:val="00C14BD9"/>
    <w:rsid w:val="00C14C36"/>
    <w:rsid w:val="00C14CA3"/>
    <w:rsid w:val="00C14FB5"/>
    <w:rsid w:val="00C15024"/>
    <w:rsid w:val="00C15042"/>
    <w:rsid w:val="00C15300"/>
    <w:rsid w:val="00C155E0"/>
    <w:rsid w:val="00C157B6"/>
    <w:rsid w:val="00C15D59"/>
    <w:rsid w:val="00C16045"/>
    <w:rsid w:val="00C160C1"/>
    <w:rsid w:val="00C160CE"/>
    <w:rsid w:val="00C1623A"/>
    <w:rsid w:val="00C1632C"/>
    <w:rsid w:val="00C16506"/>
    <w:rsid w:val="00C1656B"/>
    <w:rsid w:val="00C166B2"/>
    <w:rsid w:val="00C16A05"/>
    <w:rsid w:val="00C16C95"/>
    <w:rsid w:val="00C172D9"/>
    <w:rsid w:val="00C17585"/>
    <w:rsid w:val="00C17BF6"/>
    <w:rsid w:val="00C2000D"/>
    <w:rsid w:val="00C20284"/>
    <w:rsid w:val="00C206BD"/>
    <w:rsid w:val="00C207C5"/>
    <w:rsid w:val="00C208CC"/>
    <w:rsid w:val="00C20A5F"/>
    <w:rsid w:val="00C20AC0"/>
    <w:rsid w:val="00C20CFF"/>
    <w:rsid w:val="00C2141B"/>
    <w:rsid w:val="00C21448"/>
    <w:rsid w:val="00C214B2"/>
    <w:rsid w:val="00C214FC"/>
    <w:rsid w:val="00C21983"/>
    <w:rsid w:val="00C21A3F"/>
    <w:rsid w:val="00C21D94"/>
    <w:rsid w:val="00C21E17"/>
    <w:rsid w:val="00C221B4"/>
    <w:rsid w:val="00C22354"/>
    <w:rsid w:val="00C226B2"/>
    <w:rsid w:val="00C22876"/>
    <w:rsid w:val="00C228CC"/>
    <w:rsid w:val="00C22A29"/>
    <w:rsid w:val="00C22D0D"/>
    <w:rsid w:val="00C22D53"/>
    <w:rsid w:val="00C22EA2"/>
    <w:rsid w:val="00C23044"/>
    <w:rsid w:val="00C23176"/>
    <w:rsid w:val="00C233EE"/>
    <w:rsid w:val="00C2362C"/>
    <w:rsid w:val="00C23684"/>
    <w:rsid w:val="00C2375C"/>
    <w:rsid w:val="00C23912"/>
    <w:rsid w:val="00C23963"/>
    <w:rsid w:val="00C23CFC"/>
    <w:rsid w:val="00C23EE4"/>
    <w:rsid w:val="00C23F29"/>
    <w:rsid w:val="00C240B6"/>
    <w:rsid w:val="00C245EA"/>
    <w:rsid w:val="00C2493A"/>
    <w:rsid w:val="00C24E28"/>
    <w:rsid w:val="00C24E2D"/>
    <w:rsid w:val="00C2530D"/>
    <w:rsid w:val="00C253C1"/>
    <w:rsid w:val="00C255A7"/>
    <w:rsid w:val="00C25814"/>
    <w:rsid w:val="00C25A45"/>
    <w:rsid w:val="00C25A5C"/>
    <w:rsid w:val="00C25B4E"/>
    <w:rsid w:val="00C260E4"/>
    <w:rsid w:val="00C26210"/>
    <w:rsid w:val="00C26343"/>
    <w:rsid w:val="00C26755"/>
    <w:rsid w:val="00C2685D"/>
    <w:rsid w:val="00C268CE"/>
    <w:rsid w:val="00C26986"/>
    <w:rsid w:val="00C2698F"/>
    <w:rsid w:val="00C26AAD"/>
    <w:rsid w:val="00C26E42"/>
    <w:rsid w:val="00C26F0D"/>
    <w:rsid w:val="00C26F64"/>
    <w:rsid w:val="00C26FE2"/>
    <w:rsid w:val="00C27511"/>
    <w:rsid w:val="00C27576"/>
    <w:rsid w:val="00C275BC"/>
    <w:rsid w:val="00C276A9"/>
    <w:rsid w:val="00C2781C"/>
    <w:rsid w:val="00C2789E"/>
    <w:rsid w:val="00C27B84"/>
    <w:rsid w:val="00C27C3F"/>
    <w:rsid w:val="00C27D29"/>
    <w:rsid w:val="00C27D31"/>
    <w:rsid w:val="00C27D39"/>
    <w:rsid w:val="00C3005F"/>
    <w:rsid w:val="00C3021D"/>
    <w:rsid w:val="00C30932"/>
    <w:rsid w:val="00C30D4C"/>
    <w:rsid w:val="00C315DD"/>
    <w:rsid w:val="00C3166D"/>
    <w:rsid w:val="00C316E4"/>
    <w:rsid w:val="00C318B6"/>
    <w:rsid w:val="00C3194D"/>
    <w:rsid w:val="00C31CB1"/>
    <w:rsid w:val="00C31CFC"/>
    <w:rsid w:val="00C31D99"/>
    <w:rsid w:val="00C31F17"/>
    <w:rsid w:val="00C31F42"/>
    <w:rsid w:val="00C31FDC"/>
    <w:rsid w:val="00C32013"/>
    <w:rsid w:val="00C320E0"/>
    <w:rsid w:val="00C3232F"/>
    <w:rsid w:val="00C32583"/>
    <w:rsid w:val="00C3260D"/>
    <w:rsid w:val="00C329F4"/>
    <w:rsid w:val="00C32AD2"/>
    <w:rsid w:val="00C32B58"/>
    <w:rsid w:val="00C3339B"/>
    <w:rsid w:val="00C33681"/>
    <w:rsid w:val="00C33961"/>
    <w:rsid w:val="00C33A8A"/>
    <w:rsid w:val="00C33D08"/>
    <w:rsid w:val="00C33DB1"/>
    <w:rsid w:val="00C33E90"/>
    <w:rsid w:val="00C343A0"/>
    <w:rsid w:val="00C344B8"/>
    <w:rsid w:val="00C34514"/>
    <w:rsid w:val="00C34A70"/>
    <w:rsid w:val="00C34B95"/>
    <w:rsid w:val="00C34B9B"/>
    <w:rsid w:val="00C34D6B"/>
    <w:rsid w:val="00C34F5E"/>
    <w:rsid w:val="00C35020"/>
    <w:rsid w:val="00C350F4"/>
    <w:rsid w:val="00C353EF"/>
    <w:rsid w:val="00C3543F"/>
    <w:rsid w:val="00C35633"/>
    <w:rsid w:val="00C3564A"/>
    <w:rsid w:val="00C3578F"/>
    <w:rsid w:val="00C35F3F"/>
    <w:rsid w:val="00C3640C"/>
    <w:rsid w:val="00C3696D"/>
    <w:rsid w:val="00C36C10"/>
    <w:rsid w:val="00C36C67"/>
    <w:rsid w:val="00C36D89"/>
    <w:rsid w:val="00C36F56"/>
    <w:rsid w:val="00C36FD7"/>
    <w:rsid w:val="00C37045"/>
    <w:rsid w:val="00C373E8"/>
    <w:rsid w:val="00C37AAC"/>
    <w:rsid w:val="00C37B2C"/>
    <w:rsid w:val="00C37E4C"/>
    <w:rsid w:val="00C37EB9"/>
    <w:rsid w:val="00C37F42"/>
    <w:rsid w:val="00C400F0"/>
    <w:rsid w:val="00C402C0"/>
    <w:rsid w:val="00C40343"/>
    <w:rsid w:val="00C4034D"/>
    <w:rsid w:val="00C40402"/>
    <w:rsid w:val="00C40479"/>
    <w:rsid w:val="00C40534"/>
    <w:rsid w:val="00C4075D"/>
    <w:rsid w:val="00C40974"/>
    <w:rsid w:val="00C40B4A"/>
    <w:rsid w:val="00C40C38"/>
    <w:rsid w:val="00C40F9A"/>
    <w:rsid w:val="00C40FE2"/>
    <w:rsid w:val="00C41180"/>
    <w:rsid w:val="00C415A4"/>
    <w:rsid w:val="00C415B8"/>
    <w:rsid w:val="00C415B9"/>
    <w:rsid w:val="00C416C3"/>
    <w:rsid w:val="00C41900"/>
    <w:rsid w:val="00C419A0"/>
    <w:rsid w:val="00C419D6"/>
    <w:rsid w:val="00C41EE2"/>
    <w:rsid w:val="00C429B8"/>
    <w:rsid w:val="00C42A09"/>
    <w:rsid w:val="00C42C78"/>
    <w:rsid w:val="00C430D7"/>
    <w:rsid w:val="00C433FA"/>
    <w:rsid w:val="00C43598"/>
    <w:rsid w:val="00C4364D"/>
    <w:rsid w:val="00C436EB"/>
    <w:rsid w:val="00C4375D"/>
    <w:rsid w:val="00C43AE0"/>
    <w:rsid w:val="00C43DDC"/>
    <w:rsid w:val="00C43F53"/>
    <w:rsid w:val="00C4426B"/>
    <w:rsid w:val="00C44471"/>
    <w:rsid w:val="00C446B2"/>
    <w:rsid w:val="00C4495E"/>
    <w:rsid w:val="00C44BBE"/>
    <w:rsid w:val="00C44E43"/>
    <w:rsid w:val="00C4501A"/>
    <w:rsid w:val="00C45075"/>
    <w:rsid w:val="00C45254"/>
    <w:rsid w:val="00C45274"/>
    <w:rsid w:val="00C45474"/>
    <w:rsid w:val="00C45519"/>
    <w:rsid w:val="00C45996"/>
    <w:rsid w:val="00C45F16"/>
    <w:rsid w:val="00C4614D"/>
    <w:rsid w:val="00C46218"/>
    <w:rsid w:val="00C4648B"/>
    <w:rsid w:val="00C46A36"/>
    <w:rsid w:val="00C46A93"/>
    <w:rsid w:val="00C46CAD"/>
    <w:rsid w:val="00C46E1A"/>
    <w:rsid w:val="00C46EE5"/>
    <w:rsid w:val="00C4703B"/>
    <w:rsid w:val="00C470E9"/>
    <w:rsid w:val="00C4756E"/>
    <w:rsid w:val="00C4762A"/>
    <w:rsid w:val="00C47825"/>
    <w:rsid w:val="00C47B2B"/>
    <w:rsid w:val="00C47B3E"/>
    <w:rsid w:val="00C47B6A"/>
    <w:rsid w:val="00C47E8B"/>
    <w:rsid w:val="00C50280"/>
    <w:rsid w:val="00C50848"/>
    <w:rsid w:val="00C50908"/>
    <w:rsid w:val="00C50D47"/>
    <w:rsid w:val="00C50E82"/>
    <w:rsid w:val="00C5136D"/>
    <w:rsid w:val="00C51463"/>
    <w:rsid w:val="00C515AE"/>
    <w:rsid w:val="00C51737"/>
    <w:rsid w:val="00C51770"/>
    <w:rsid w:val="00C51935"/>
    <w:rsid w:val="00C519C8"/>
    <w:rsid w:val="00C51A42"/>
    <w:rsid w:val="00C51AE1"/>
    <w:rsid w:val="00C51B51"/>
    <w:rsid w:val="00C51BFD"/>
    <w:rsid w:val="00C51C03"/>
    <w:rsid w:val="00C51F0A"/>
    <w:rsid w:val="00C52005"/>
    <w:rsid w:val="00C522AF"/>
    <w:rsid w:val="00C524F3"/>
    <w:rsid w:val="00C52E1B"/>
    <w:rsid w:val="00C52FCD"/>
    <w:rsid w:val="00C534D0"/>
    <w:rsid w:val="00C53618"/>
    <w:rsid w:val="00C536F0"/>
    <w:rsid w:val="00C53993"/>
    <w:rsid w:val="00C54048"/>
    <w:rsid w:val="00C540EF"/>
    <w:rsid w:val="00C544CE"/>
    <w:rsid w:val="00C54A25"/>
    <w:rsid w:val="00C54C73"/>
    <w:rsid w:val="00C5513D"/>
    <w:rsid w:val="00C55209"/>
    <w:rsid w:val="00C55428"/>
    <w:rsid w:val="00C55BBB"/>
    <w:rsid w:val="00C55E2E"/>
    <w:rsid w:val="00C565B0"/>
    <w:rsid w:val="00C56A32"/>
    <w:rsid w:val="00C56AE2"/>
    <w:rsid w:val="00C56BE7"/>
    <w:rsid w:val="00C56CD3"/>
    <w:rsid w:val="00C56E9C"/>
    <w:rsid w:val="00C570EC"/>
    <w:rsid w:val="00C57160"/>
    <w:rsid w:val="00C572AF"/>
    <w:rsid w:val="00C57357"/>
    <w:rsid w:val="00C575EE"/>
    <w:rsid w:val="00C5795D"/>
    <w:rsid w:val="00C57DC7"/>
    <w:rsid w:val="00C57E44"/>
    <w:rsid w:val="00C601F7"/>
    <w:rsid w:val="00C6037E"/>
    <w:rsid w:val="00C603CC"/>
    <w:rsid w:val="00C606F3"/>
    <w:rsid w:val="00C6087E"/>
    <w:rsid w:val="00C60882"/>
    <w:rsid w:val="00C60CB5"/>
    <w:rsid w:val="00C611CA"/>
    <w:rsid w:val="00C61E73"/>
    <w:rsid w:val="00C62241"/>
    <w:rsid w:val="00C62331"/>
    <w:rsid w:val="00C6297B"/>
    <w:rsid w:val="00C62A29"/>
    <w:rsid w:val="00C62A40"/>
    <w:rsid w:val="00C62AB9"/>
    <w:rsid w:val="00C62AC3"/>
    <w:rsid w:val="00C62BBF"/>
    <w:rsid w:val="00C62CF9"/>
    <w:rsid w:val="00C62DDB"/>
    <w:rsid w:val="00C6302B"/>
    <w:rsid w:val="00C6321F"/>
    <w:rsid w:val="00C6391B"/>
    <w:rsid w:val="00C63B20"/>
    <w:rsid w:val="00C63F47"/>
    <w:rsid w:val="00C64054"/>
    <w:rsid w:val="00C64226"/>
    <w:rsid w:val="00C643AC"/>
    <w:rsid w:val="00C64534"/>
    <w:rsid w:val="00C6464A"/>
    <w:rsid w:val="00C646DD"/>
    <w:rsid w:val="00C64754"/>
    <w:rsid w:val="00C647C1"/>
    <w:rsid w:val="00C64AFF"/>
    <w:rsid w:val="00C64B4F"/>
    <w:rsid w:val="00C64D7A"/>
    <w:rsid w:val="00C655BB"/>
    <w:rsid w:val="00C65695"/>
    <w:rsid w:val="00C657D2"/>
    <w:rsid w:val="00C6591D"/>
    <w:rsid w:val="00C659BB"/>
    <w:rsid w:val="00C65C4A"/>
    <w:rsid w:val="00C65D22"/>
    <w:rsid w:val="00C66028"/>
    <w:rsid w:val="00C66214"/>
    <w:rsid w:val="00C66223"/>
    <w:rsid w:val="00C66497"/>
    <w:rsid w:val="00C66951"/>
    <w:rsid w:val="00C66B24"/>
    <w:rsid w:val="00C66F1A"/>
    <w:rsid w:val="00C66F8F"/>
    <w:rsid w:val="00C67310"/>
    <w:rsid w:val="00C675F6"/>
    <w:rsid w:val="00C67785"/>
    <w:rsid w:val="00C67B0C"/>
    <w:rsid w:val="00C67D7E"/>
    <w:rsid w:val="00C67FA8"/>
    <w:rsid w:val="00C70349"/>
    <w:rsid w:val="00C708C4"/>
    <w:rsid w:val="00C70A28"/>
    <w:rsid w:val="00C70F4C"/>
    <w:rsid w:val="00C70FE9"/>
    <w:rsid w:val="00C71111"/>
    <w:rsid w:val="00C71290"/>
    <w:rsid w:val="00C7161E"/>
    <w:rsid w:val="00C7166D"/>
    <w:rsid w:val="00C71A66"/>
    <w:rsid w:val="00C71AD5"/>
    <w:rsid w:val="00C71CA7"/>
    <w:rsid w:val="00C71EFB"/>
    <w:rsid w:val="00C71F86"/>
    <w:rsid w:val="00C71FD9"/>
    <w:rsid w:val="00C7204D"/>
    <w:rsid w:val="00C72619"/>
    <w:rsid w:val="00C7263E"/>
    <w:rsid w:val="00C7297E"/>
    <w:rsid w:val="00C72A20"/>
    <w:rsid w:val="00C72A62"/>
    <w:rsid w:val="00C72DDD"/>
    <w:rsid w:val="00C7301D"/>
    <w:rsid w:val="00C730A9"/>
    <w:rsid w:val="00C731FB"/>
    <w:rsid w:val="00C731FE"/>
    <w:rsid w:val="00C7330F"/>
    <w:rsid w:val="00C73466"/>
    <w:rsid w:val="00C734F4"/>
    <w:rsid w:val="00C739B0"/>
    <w:rsid w:val="00C73A97"/>
    <w:rsid w:val="00C73B00"/>
    <w:rsid w:val="00C73B9D"/>
    <w:rsid w:val="00C73DC7"/>
    <w:rsid w:val="00C73E2D"/>
    <w:rsid w:val="00C73E59"/>
    <w:rsid w:val="00C73F85"/>
    <w:rsid w:val="00C7450F"/>
    <w:rsid w:val="00C74697"/>
    <w:rsid w:val="00C746DF"/>
    <w:rsid w:val="00C74A97"/>
    <w:rsid w:val="00C75301"/>
    <w:rsid w:val="00C75396"/>
    <w:rsid w:val="00C75483"/>
    <w:rsid w:val="00C75914"/>
    <w:rsid w:val="00C759CB"/>
    <w:rsid w:val="00C75C10"/>
    <w:rsid w:val="00C75C68"/>
    <w:rsid w:val="00C761FB"/>
    <w:rsid w:val="00C7631F"/>
    <w:rsid w:val="00C763EC"/>
    <w:rsid w:val="00C763FF"/>
    <w:rsid w:val="00C76657"/>
    <w:rsid w:val="00C76816"/>
    <w:rsid w:val="00C76856"/>
    <w:rsid w:val="00C76BA6"/>
    <w:rsid w:val="00C76ECA"/>
    <w:rsid w:val="00C77327"/>
    <w:rsid w:val="00C7744A"/>
    <w:rsid w:val="00C77C84"/>
    <w:rsid w:val="00C77D99"/>
    <w:rsid w:val="00C8005E"/>
    <w:rsid w:val="00C8017B"/>
    <w:rsid w:val="00C8035D"/>
    <w:rsid w:val="00C80474"/>
    <w:rsid w:val="00C8068A"/>
    <w:rsid w:val="00C8096C"/>
    <w:rsid w:val="00C80A87"/>
    <w:rsid w:val="00C80DDA"/>
    <w:rsid w:val="00C81056"/>
    <w:rsid w:val="00C810F1"/>
    <w:rsid w:val="00C81568"/>
    <w:rsid w:val="00C81704"/>
    <w:rsid w:val="00C81C00"/>
    <w:rsid w:val="00C81D91"/>
    <w:rsid w:val="00C81E10"/>
    <w:rsid w:val="00C81E1E"/>
    <w:rsid w:val="00C81F1D"/>
    <w:rsid w:val="00C81F72"/>
    <w:rsid w:val="00C8231B"/>
    <w:rsid w:val="00C82347"/>
    <w:rsid w:val="00C82368"/>
    <w:rsid w:val="00C82375"/>
    <w:rsid w:val="00C82515"/>
    <w:rsid w:val="00C827B3"/>
    <w:rsid w:val="00C82835"/>
    <w:rsid w:val="00C82C26"/>
    <w:rsid w:val="00C82E5F"/>
    <w:rsid w:val="00C831F9"/>
    <w:rsid w:val="00C8321D"/>
    <w:rsid w:val="00C832EA"/>
    <w:rsid w:val="00C833A1"/>
    <w:rsid w:val="00C83535"/>
    <w:rsid w:val="00C83701"/>
    <w:rsid w:val="00C83E2F"/>
    <w:rsid w:val="00C8453D"/>
    <w:rsid w:val="00C845E9"/>
    <w:rsid w:val="00C846BE"/>
    <w:rsid w:val="00C84800"/>
    <w:rsid w:val="00C84A5E"/>
    <w:rsid w:val="00C84B2D"/>
    <w:rsid w:val="00C84B45"/>
    <w:rsid w:val="00C84FF0"/>
    <w:rsid w:val="00C8505D"/>
    <w:rsid w:val="00C8527B"/>
    <w:rsid w:val="00C85505"/>
    <w:rsid w:val="00C8552D"/>
    <w:rsid w:val="00C858CA"/>
    <w:rsid w:val="00C859DF"/>
    <w:rsid w:val="00C85A75"/>
    <w:rsid w:val="00C85EB3"/>
    <w:rsid w:val="00C85F7E"/>
    <w:rsid w:val="00C85F86"/>
    <w:rsid w:val="00C864C4"/>
    <w:rsid w:val="00C865BD"/>
    <w:rsid w:val="00C86CBD"/>
    <w:rsid w:val="00C86D1F"/>
    <w:rsid w:val="00C86EE7"/>
    <w:rsid w:val="00C87022"/>
    <w:rsid w:val="00C87036"/>
    <w:rsid w:val="00C871DD"/>
    <w:rsid w:val="00C873B7"/>
    <w:rsid w:val="00C873D2"/>
    <w:rsid w:val="00C874CD"/>
    <w:rsid w:val="00C87A6E"/>
    <w:rsid w:val="00C87BEA"/>
    <w:rsid w:val="00C87D7D"/>
    <w:rsid w:val="00C87E5A"/>
    <w:rsid w:val="00C87F7A"/>
    <w:rsid w:val="00C904A7"/>
    <w:rsid w:val="00C90D43"/>
    <w:rsid w:val="00C90D9D"/>
    <w:rsid w:val="00C90DB1"/>
    <w:rsid w:val="00C90F17"/>
    <w:rsid w:val="00C91B22"/>
    <w:rsid w:val="00C91D4C"/>
    <w:rsid w:val="00C91E95"/>
    <w:rsid w:val="00C92311"/>
    <w:rsid w:val="00C9240C"/>
    <w:rsid w:val="00C92438"/>
    <w:rsid w:val="00C92EBD"/>
    <w:rsid w:val="00C92FC1"/>
    <w:rsid w:val="00C93093"/>
    <w:rsid w:val="00C93233"/>
    <w:rsid w:val="00C93B2D"/>
    <w:rsid w:val="00C93B6D"/>
    <w:rsid w:val="00C93BA0"/>
    <w:rsid w:val="00C93CE0"/>
    <w:rsid w:val="00C94063"/>
    <w:rsid w:val="00C940B7"/>
    <w:rsid w:val="00C940BF"/>
    <w:rsid w:val="00C94239"/>
    <w:rsid w:val="00C943DE"/>
    <w:rsid w:val="00C9444D"/>
    <w:rsid w:val="00C9490E"/>
    <w:rsid w:val="00C950D0"/>
    <w:rsid w:val="00C950FB"/>
    <w:rsid w:val="00C952B0"/>
    <w:rsid w:val="00C95375"/>
    <w:rsid w:val="00C956AF"/>
    <w:rsid w:val="00C959A0"/>
    <w:rsid w:val="00C959EE"/>
    <w:rsid w:val="00C95AD2"/>
    <w:rsid w:val="00C95C7C"/>
    <w:rsid w:val="00C95F2E"/>
    <w:rsid w:val="00C96014"/>
    <w:rsid w:val="00C96639"/>
    <w:rsid w:val="00C968FE"/>
    <w:rsid w:val="00C96A02"/>
    <w:rsid w:val="00C96CD7"/>
    <w:rsid w:val="00C96D01"/>
    <w:rsid w:val="00C97037"/>
    <w:rsid w:val="00C973BC"/>
    <w:rsid w:val="00C974B8"/>
    <w:rsid w:val="00C97966"/>
    <w:rsid w:val="00C97B8B"/>
    <w:rsid w:val="00CA0399"/>
    <w:rsid w:val="00CA03A5"/>
    <w:rsid w:val="00CA0487"/>
    <w:rsid w:val="00CA0711"/>
    <w:rsid w:val="00CA079E"/>
    <w:rsid w:val="00CA0926"/>
    <w:rsid w:val="00CA0F38"/>
    <w:rsid w:val="00CA0F4A"/>
    <w:rsid w:val="00CA10F8"/>
    <w:rsid w:val="00CA1BD5"/>
    <w:rsid w:val="00CA1FAE"/>
    <w:rsid w:val="00CA21A7"/>
    <w:rsid w:val="00CA21E8"/>
    <w:rsid w:val="00CA21ED"/>
    <w:rsid w:val="00CA22D8"/>
    <w:rsid w:val="00CA25D1"/>
    <w:rsid w:val="00CA2639"/>
    <w:rsid w:val="00CA2663"/>
    <w:rsid w:val="00CA2833"/>
    <w:rsid w:val="00CA288E"/>
    <w:rsid w:val="00CA2B4F"/>
    <w:rsid w:val="00CA2C1E"/>
    <w:rsid w:val="00CA2D18"/>
    <w:rsid w:val="00CA30B5"/>
    <w:rsid w:val="00CA329E"/>
    <w:rsid w:val="00CA335C"/>
    <w:rsid w:val="00CA3472"/>
    <w:rsid w:val="00CA3525"/>
    <w:rsid w:val="00CA353F"/>
    <w:rsid w:val="00CA39EB"/>
    <w:rsid w:val="00CA39F2"/>
    <w:rsid w:val="00CA3BF7"/>
    <w:rsid w:val="00CA3DED"/>
    <w:rsid w:val="00CA3E1C"/>
    <w:rsid w:val="00CA3F23"/>
    <w:rsid w:val="00CA4145"/>
    <w:rsid w:val="00CA4156"/>
    <w:rsid w:val="00CA474E"/>
    <w:rsid w:val="00CA47B1"/>
    <w:rsid w:val="00CA4DAE"/>
    <w:rsid w:val="00CA5454"/>
    <w:rsid w:val="00CA5FEA"/>
    <w:rsid w:val="00CA60C7"/>
    <w:rsid w:val="00CA6378"/>
    <w:rsid w:val="00CA658E"/>
    <w:rsid w:val="00CA65D6"/>
    <w:rsid w:val="00CA6B4B"/>
    <w:rsid w:val="00CA6BF3"/>
    <w:rsid w:val="00CA6E4F"/>
    <w:rsid w:val="00CA70A1"/>
    <w:rsid w:val="00CA70AF"/>
    <w:rsid w:val="00CA7354"/>
    <w:rsid w:val="00CA741C"/>
    <w:rsid w:val="00CA776B"/>
    <w:rsid w:val="00CB0081"/>
    <w:rsid w:val="00CB0290"/>
    <w:rsid w:val="00CB0434"/>
    <w:rsid w:val="00CB0774"/>
    <w:rsid w:val="00CB07A0"/>
    <w:rsid w:val="00CB097B"/>
    <w:rsid w:val="00CB0A5B"/>
    <w:rsid w:val="00CB0AE2"/>
    <w:rsid w:val="00CB0B85"/>
    <w:rsid w:val="00CB0C90"/>
    <w:rsid w:val="00CB0E18"/>
    <w:rsid w:val="00CB1250"/>
    <w:rsid w:val="00CB17C4"/>
    <w:rsid w:val="00CB18F6"/>
    <w:rsid w:val="00CB256F"/>
    <w:rsid w:val="00CB2ACE"/>
    <w:rsid w:val="00CB2CD5"/>
    <w:rsid w:val="00CB2D5A"/>
    <w:rsid w:val="00CB2E0E"/>
    <w:rsid w:val="00CB2F7B"/>
    <w:rsid w:val="00CB3563"/>
    <w:rsid w:val="00CB3577"/>
    <w:rsid w:val="00CB35A7"/>
    <w:rsid w:val="00CB3724"/>
    <w:rsid w:val="00CB3A63"/>
    <w:rsid w:val="00CB3BAC"/>
    <w:rsid w:val="00CB3C27"/>
    <w:rsid w:val="00CB3E86"/>
    <w:rsid w:val="00CB40E4"/>
    <w:rsid w:val="00CB4291"/>
    <w:rsid w:val="00CB4502"/>
    <w:rsid w:val="00CB4575"/>
    <w:rsid w:val="00CB474F"/>
    <w:rsid w:val="00CB4895"/>
    <w:rsid w:val="00CB4BB6"/>
    <w:rsid w:val="00CB4CB2"/>
    <w:rsid w:val="00CB4E13"/>
    <w:rsid w:val="00CB508F"/>
    <w:rsid w:val="00CB5444"/>
    <w:rsid w:val="00CB5620"/>
    <w:rsid w:val="00CB585D"/>
    <w:rsid w:val="00CB59E5"/>
    <w:rsid w:val="00CB5AAB"/>
    <w:rsid w:val="00CB62F0"/>
    <w:rsid w:val="00CB6665"/>
    <w:rsid w:val="00CB6B97"/>
    <w:rsid w:val="00CB6DC4"/>
    <w:rsid w:val="00CB7004"/>
    <w:rsid w:val="00CB70D7"/>
    <w:rsid w:val="00CB7467"/>
    <w:rsid w:val="00CB7880"/>
    <w:rsid w:val="00CB7A8E"/>
    <w:rsid w:val="00CB7C5C"/>
    <w:rsid w:val="00CC0078"/>
    <w:rsid w:val="00CC00F9"/>
    <w:rsid w:val="00CC0281"/>
    <w:rsid w:val="00CC0357"/>
    <w:rsid w:val="00CC0B1B"/>
    <w:rsid w:val="00CC0B9E"/>
    <w:rsid w:val="00CC0F79"/>
    <w:rsid w:val="00CC0FBB"/>
    <w:rsid w:val="00CC12AB"/>
    <w:rsid w:val="00CC1563"/>
    <w:rsid w:val="00CC1606"/>
    <w:rsid w:val="00CC16A5"/>
    <w:rsid w:val="00CC17B8"/>
    <w:rsid w:val="00CC17DE"/>
    <w:rsid w:val="00CC1880"/>
    <w:rsid w:val="00CC1D10"/>
    <w:rsid w:val="00CC1F83"/>
    <w:rsid w:val="00CC20A9"/>
    <w:rsid w:val="00CC2832"/>
    <w:rsid w:val="00CC296A"/>
    <w:rsid w:val="00CC2AAC"/>
    <w:rsid w:val="00CC2B3B"/>
    <w:rsid w:val="00CC2CAF"/>
    <w:rsid w:val="00CC2D6E"/>
    <w:rsid w:val="00CC2E37"/>
    <w:rsid w:val="00CC2FC6"/>
    <w:rsid w:val="00CC3176"/>
    <w:rsid w:val="00CC32AA"/>
    <w:rsid w:val="00CC338D"/>
    <w:rsid w:val="00CC35E1"/>
    <w:rsid w:val="00CC3940"/>
    <w:rsid w:val="00CC406C"/>
    <w:rsid w:val="00CC4133"/>
    <w:rsid w:val="00CC46CC"/>
    <w:rsid w:val="00CC4733"/>
    <w:rsid w:val="00CC49DD"/>
    <w:rsid w:val="00CC4A6E"/>
    <w:rsid w:val="00CC4EF6"/>
    <w:rsid w:val="00CC4FB5"/>
    <w:rsid w:val="00CC4FED"/>
    <w:rsid w:val="00CC50E6"/>
    <w:rsid w:val="00CC54FA"/>
    <w:rsid w:val="00CC587A"/>
    <w:rsid w:val="00CC5A3D"/>
    <w:rsid w:val="00CC5A9B"/>
    <w:rsid w:val="00CC60D8"/>
    <w:rsid w:val="00CC62D0"/>
    <w:rsid w:val="00CC65CC"/>
    <w:rsid w:val="00CC6726"/>
    <w:rsid w:val="00CC6C8E"/>
    <w:rsid w:val="00CC6D0A"/>
    <w:rsid w:val="00CC6EF6"/>
    <w:rsid w:val="00CC74E7"/>
    <w:rsid w:val="00CC7926"/>
    <w:rsid w:val="00CC7ABE"/>
    <w:rsid w:val="00CC7C51"/>
    <w:rsid w:val="00CC7DB1"/>
    <w:rsid w:val="00CD01F6"/>
    <w:rsid w:val="00CD026B"/>
    <w:rsid w:val="00CD0494"/>
    <w:rsid w:val="00CD072C"/>
    <w:rsid w:val="00CD08E0"/>
    <w:rsid w:val="00CD0AD6"/>
    <w:rsid w:val="00CD0BF4"/>
    <w:rsid w:val="00CD0CE4"/>
    <w:rsid w:val="00CD0E74"/>
    <w:rsid w:val="00CD1265"/>
    <w:rsid w:val="00CD12A9"/>
    <w:rsid w:val="00CD149D"/>
    <w:rsid w:val="00CD176D"/>
    <w:rsid w:val="00CD1771"/>
    <w:rsid w:val="00CD17A6"/>
    <w:rsid w:val="00CD1886"/>
    <w:rsid w:val="00CD18EE"/>
    <w:rsid w:val="00CD1C2F"/>
    <w:rsid w:val="00CD1C36"/>
    <w:rsid w:val="00CD2224"/>
    <w:rsid w:val="00CD2678"/>
    <w:rsid w:val="00CD2AB5"/>
    <w:rsid w:val="00CD2F54"/>
    <w:rsid w:val="00CD3646"/>
    <w:rsid w:val="00CD3BAB"/>
    <w:rsid w:val="00CD3C71"/>
    <w:rsid w:val="00CD3E3B"/>
    <w:rsid w:val="00CD3FC4"/>
    <w:rsid w:val="00CD404F"/>
    <w:rsid w:val="00CD42FE"/>
    <w:rsid w:val="00CD430A"/>
    <w:rsid w:val="00CD45E6"/>
    <w:rsid w:val="00CD469C"/>
    <w:rsid w:val="00CD473F"/>
    <w:rsid w:val="00CD4759"/>
    <w:rsid w:val="00CD482D"/>
    <w:rsid w:val="00CD4986"/>
    <w:rsid w:val="00CD499D"/>
    <w:rsid w:val="00CD515A"/>
    <w:rsid w:val="00CD51A5"/>
    <w:rsid w:val="00CD5810"/>
    <w:rsid w:val="00CD5945"/>
    <w:rsid w:val="00CD5AE9"/>
    <w:rsid w:val="00CD5AF5"/>
    <w:rsid w:val="00CD5AF7"/>
    <w:rsid w:val="00CD5D3B"/>
    <w:rsid w:val="00CD5D95"/>
    <w:rsid w:val="00CD6666"/>
    <w:rsid w:val="00CD66E5"/>
    <w:rsid w:val="00CD674E"/>
    <w:rsid w:val="00CD6A41"/>
    <w:rsid w:val="00CD6B3D"/>
    <w:rsid w:val="00CD6BCD"/>
    <w:rsid w:val="00CD6E57"/>
    <w:rsid w:val="00CD6FCB"/>
    <w:rsid w:val="00CD73CB"/>
    <w:rsid w:val="00CD7699"/>
    <w:rsid w:val="00CD78B6"/>
    <w:rsid w:val="00CD7966"/>
    <w:rsid w:val="00CD79EA"/>
    <w:rsid w:val="00CD7DF3"/>
    <w:rsid w:val="00CD7E32"/>
    <w:rsid w:val="00CD7EAD"/>
    <w:rsid w:val="00CE01C9"/>
    <w:rsid w:val="00CE033B"/>
    <w:rsid w:val="00CE03C2"/>
    <w:rsid w:val="00CE0463"/>
    <w:rsid w:val="00CE063D"/>
    <w:rsid w:val="00CE064D"/>
    <w:rsid w:val="00CE0B45"/>
    <w:rsid w:val="00CE0BBA"/>
    <w:rsid w:val="00CE0CD9"/>
    <w:rsid w:val="00CE139E"/>
    <w:rsid w:val="00CE1B65"/>
    <w:rsid w:val="00CE27BC"/>
    <w:rsid w:val="00CE2B6D"/>
    <w:rsid w:val="00CE31DB"/>
    <w:rsid w:val="00CE33CF"/>
    <w:rsid w:val="00CE3955"/>
    <w:rsid w:val="00CE3AFE"/>
    <w:rsid w:val="00CE3C42"/>
    <w:rsid w:val="00CE3C9B"/>
    <w:rsid w:val="00CE3EF0"/>
    <w:rsid w:val="00CE45B6"/>
    <w:rsid w:val="00CE4EB9"/>
    <w:rsid w:val="00CE5057"/>
    <w:rsid w:val="00CE510F"/>
    <w:rsid w:val="00CE51F5"/>
    <w:rsid w:val="00CE5414"/>
    <w:rsid w:val="00CE5426"/>
    <w:rsid w:val="00CE5530"/>
    <w:rsid w:val="00CE5586"/>
    <w:rsid w:val="00CE56CF"/>
    <w:rsid w:val="00CE58A1"/>
    <w:rsid w:val="00CE5965"/>
    <w:rsid w:val="00CE5A90"/>
    <w:rsid w:val="00CE5B8B"/>
    <w:rsid w:val="00CE5D40"/>
    <w:rsid w:val="00CE6039"/>
    <w:rsid w:val="00CE6156"/>
    <w:rsid w:val="00CE6989"/>
    <w:rsid w:val="00CE6D4F"/>
    <w:rsid w:val="00CE719B"/>
    <w:rsid w:val="00CE7627"/>
    <w:rsid w:val="00CE766C"/>
    <w:rsid w:val="00CE7876"/>
    <w:rsid w:val="00CF03F5"/>
    <w:rsid w:val="00CF048D"/>
    <w:rsid w:val="00CF05C4"/>
    <w:rsid w:val="00CF0B39"/>
    <w:rsid w:val="00CF0C3E"/>
    <w:rsid w:val="00CF0D5B"/>
    <w:rsid w:val="00CF0E3F"/>
    <w:rsid w:val="00CF0EE4"/>
    <w:rsid w:val="00CF1184"/>
    <w:rsid w:val="00CF149D"/>
    <w:rsid w:val="00CF19B3"/>
    <w:rsid w:val="00CF1B0D"/>
    <w:rsid w:val="00CF1D8A"/>
    <w:rsid w:val="00CF1DF2"/>
    <w:rsid w:val="00CF2142"/>
    <w:rsid w:val="00CF21EC"/>
    <w:rsid w:val="00CF23F0"/>
    <w:rsid w:val="00CF24A5"/>
    <w:rsid w:val="00CF24B2"/>
    <w:rsid w:val="00CF25B7"/>
    <w:rsid w:val="00CF2680"/>
    <w:rsid w:val="00CF27EC"/>
    <w:rsid w:val="00CF2888"/>
    <w:rsid w:val="00CF29BB"/>
    <w:rsid w:val="00CF29F9"/>
    <w:rsid w:val="00CF2C59"/>
    <w:rsid w:val="00CF2C5B"/>
    <w:rsid w:val="00CF30BE"/>
    <w:rsid w:val="00CF325D"/>
    <w:rsid w:val="00CF3334"/>
    <w:rsid w:val="00CF3645"/>
    <w:rsid w:val="00CF3670"/>
    <w:rsid w:val="00CF3C76"/>
    <w:rsid w:val="00CF3E66"/>
    <w:rsid w:val="00CF4227"/>
    <w:rsid w:val="00CF4361"/>
    <w:rsid w:val="00CF471A"/>
    <w:rsid w:val="00CF4A8E"/>
    <w:rsid w:val="00CF4AF7"/>
    <w:rsid w:val="00CF4D8B"/>
    <w:rsid w:val="00CF4F53"/>
    <w:rsid w:val="00CF5383"/>
    <w:rsid w:val="00CF53BF"/>
    <w:rsid w:val="00CF5479"/>
    <w:rsid w:val="00CF56DD"/>
    <w:rsid w:val="00CF5828"/>
    <w:rsid w:val="00CF5904"/>
    <w:rsid w:val="00CF595D"/>
    <w:rsid w:val="00CF5A58"/>
    <w:rsid w:val="00CF5F0F"/>
    <w:rsid w:val="00CF6867"/>
    <w:rsid w:val="00CF6C4B"/>
    <w:rsid w:val="00CF6D97"/>
    <w:rsid w:val="00CF6DB9"/>
    <w:rsid w:val="00CF707C"/>
    <w:rsid w:val="00CF7334"/>
    <w:rsid w:val="00CF7413"/>
    <w:rsid w:val="00CF7B28"/>
    <w:rsid w:val="00CF7B35"/>
    <w:rsid w:val="00D000A8"/>
    <w:rsid w:val="00D006D2"/>
    <w:rsid w:val="00D0071F"/>
    <w:rsid w:val="00D00B46"/>
    <w:rsid w:val="00D00BE3"/>
    <w:rsid w:val="00D00CB7"/>
    <w:rsid w:val="00D00FFF"/>
    <w:rsid w:val="00D0159D"/>
    <w:rsid w:val="00D01671"/>
    <w:rsid w:val="00D01844"/>
    <w:rsid w:val="00D01899"/>
    <w:rsid w:val="00D01A07"/>
    <w:rsid w:val="00D01CEF"/>
    <w:rsid w:val="00D025CF"/>
    <w:rsid w:val="00D02C20"/>
    <w:rsid w:val="00D02E93"/>
    <w:rsid w:val="00D02F44"/>
    <w:rsid w:val="00D0306C"/>
    <w:rsid w:val="00D0319A"/>
    <w:rsid w:val="00D03A53"/>
    <w:rsid w:val="00D03EA5"/>
    <w:rsid w:val="00D04097"/>
    <w:rsid w:val="00D0425D"/>
    <w:rsid w:val="00D042EB"/>
    <w:rsid w:val="00D044CC"/>
    <w:rsid w:val="00D0488C"/>
    <w:rsid w:val="00D04BF1"/>
    <w:rsid w:val="00D04C3C"/>
    <w:rsid w:val="00D05013"/>
    <w:rsid w:val="00D05027"/>
    <w:rsid w:val="00D0520B"/>
    <w:rsid w:val="00D0542D"/>
    <w:rsid w:val="00D05713"/>
    <w:rsid w:val="00D05A78"/>
    <w:rsid w:val="00D05D6E"/>
    <w:rsid w:val="00D05DE6"/>
    <w:rsid w:val="00D05F1A"/>
    <w:rsid w:val="00D05F4C"/>
    <w:rsid w:val="00D061B3"/>
    <w:rsid w:val="00D061E2"/>
    <w:rsid w:val="00D065C0"/>
    <w:rsid w:val="00D06658"/>
    <w:rsid w:val="00D06797"/>
    <w:rsid w:val="00D0689D"/>
    <w:rsid w:val="00D06988"/>
    <w:rsid w:val="00D06B66"/>
    <w:rsid w:val="00D06C19"/>
    <w:rsid w:val="00D06F06"/>
    <w:rsid w:val="00D07085"/>
    <w:rsid w:val="00D071FE"/>
    <w:rsid w:val="00D074D6"/>
    <w:rsid w:val="00D074FB"/>
    <w:rsid w:val="00D0754D"/>
    <w:rsid w:val="00D07572"/>
    <w:rsid w:val="00D076D9"/>
    <w:rsid w:val="00D07B85"/>
    <w:rsid w:val="00D07C5F"/>
    <w:rsid w:val="00D07F38"/>
    <w:rsid w:val="00D07FEE"/>
    <w:rsid w:val="00D102A8"/>
    <w:rsid w:val="00D109C0"/>
    <w:rsid w:val="00D10D19"/>
    <w:rsid w:val="00D10D9D"/>
    <w:rsid w:val="00D10EAE"/>
    <w:rsid w:val="00D10F03"/>
    <w:rsid w:val="00D1103C"/>
    <w:rsid w:val="00D11053"/>
    <w:rsid w:val="00D11195"/>
    <w:rsid w:val="00D111C8"/>
    <w:rsid w:val="00D11579"/>
    <w:rsid w:val="00D1159F"/>
    <w:rsid w:val="00D11703"/>
    <w:rsid w:val="00D1183D"/>
    <w:rsid w:val="00D11A30"/>
    <w:rsid w:val="00D11C30"/>
    <w:rsid w:val="00D11E34"/>
    <w:rsid w:val="00D11EE1"/>
    <w:rsid w:val="00D126FD"/>
    <w:rsid w:val="00D127D5"/>
    <w:rsid w:val="00D12ACC"/>
    <w:rsid w:val="00D12B0D"/>
    <w:rsid w:val="00D12CB5"/>
    <w:rsid w:val="00D13227"/>
    <w:rsid w:val="00D13346"/>
    <w:rsid w:val="00D133BD"/>
    <w:rsid w:val="00D13638"/>
    <w:rsid w:val="00D13A2A"/>
    <w:rsid w:val="00D13AA0"/>
    <w:rsid w:val="00D13BD8"/>
    <w:rsid w:val="00D13C73"/>
    <w:rsid w:val="00D13CFF"/>
    <w:rsid w:val="00D14750"/>
    <w:rsid w:val="00D14789"/>
    <w:rsid w:val="00D14A29"/>
    <w:rsid w:val="00D14C44"/>
    <w:rsid w:val="00D14C68"/>
    <w:rsid w:val="00D14CC5"/>
    <w:rsid w:val="00D14ED8"/>
    <w:rsid w:val="00D14F91"/>
    <w:rsid w:val="00D14FE8"/>
    <w:rsid w:val="00D151D1"/>
    <w:rsid w:val="00D151FE"/>
    <w:rsid w:val="00D15285"/>
    <w:rsid w:val="00D153BE"/>
    <w:rsid w:val="00D15C9E"/>
    <w:rsid w:val="00D15EA8"/>
    <w:rsid w:val="00D15F70"/>
    <w:rsid w:val="00D1630B"/>
    <w:rsid w:val="00D16448"/>
    <w:rsid w:val="00D164B7"/>
    <w:rsid w:val="00D16618"/>
    <w:rsid w:val="00D166D0"/>
    <w:rsid w:val="00D16704"/>
    <w:rsid w:val="00D16CC1"/>
    <w:rsid w:val="00D16FAB"/>
    <w:rsid w:val="00D172C9"/>
    <w:rsid w:val="00D1740C"/>
    <w:rsid w:val="00D17673"/>
    <w:rsid w:val="00D1784E"/>
    <w:rsid w:val="00D178FD"/>
    <w:rsid w:val="00D17948"/>
    <w:rsid w:val="00D17B80"/>
    <w:rsid w:val="00D17C57"/>
    <w:rsid w:val="00D17D1F"/>
    <w:rsid w:val="00D17E09"/>
    <w:rsid w:val="00D17FA2"/>
    <w:rsid w:val="00D201C9"/>
    <w:rsid w:val="00D20255"/>
    <w:rsid w:val="00D2045F"/>
    <w:rsid w:val="00D20CCA"/>
    <w:rsid w:val="00D20FC5"/>
    <w:rsid w:val="00D212C9"/>
    <w:rsid w:val="00D216DC"/>
    <w:rsid w:val="00D21AE3"/>
    <w:rsid w:val="00D21BB7"/>
    <w:rsid w:val="00D22473"/>
    <w:rsid w:val="00D22506"/>
    <w:rsid w:val="00D22515"/>
    <w:rsid w:val="00D226BA"/>
    <w:rsid w:val="00D22859"/>
    <w:rsid w:val="00D22D57"/>
    <w:rsid w:val="00D22DCF"/>
    <w:rsid w:val="00D23125"/>
    <w:rsid w:val="00D23219"/>
    <w:rsid w:val="00D23480"/>
    <w:rsid w:val="00D2360D"/>
    <w:rsid w:val="00D23721"/>
    <w:rsid w:val="00D237FA"/>
    <w:rsid w:val="00D2389F"/>
    <w:rsid w:val="00D23AF0"/>
    <w:rsid w:val="00D23B01"/>
    <w:rsid w:val="00D23CB5"/>
    <w:rsid w:val="00D23CE3"/>
    <w:rsid w:val="00D240AD"/>
    <w:rsid w:val="00D24576"/>
    <w:rsid w:val="00D24886"/>
    <w:rsid w:val="00D24FCA"/>
    <w:rsid w:val="00D25170"/>
    <w:rsid w:val="00D25957"/>
    <w:rsid w:val="00D25BFF"/>
    <w:rsid w:val="00D25C0F"/>
    <w:rsid w:val="00D26049"/>
    <w:rsid w:val="00D263DE"/>
    <w:rsid w:val="00D2658B"/>
    <w:rsid w:val="00D267B1"/>
    <w:rsid w:val="00D26AED"/>
    <w:rsid w:val="00D26B2E"/>
    <w:rsid w:val="00D26CAE"/>
    <w:rsid w:val="00D26D10"/>
    <w:rsid w:val="00D26E0C"/>
    <w:rsid w:val="00D2703F"/>
    <w:rsid w:val="00D27319"/>
    <w:rsid w:val="00D27338"/>
    <w:rsid w:val="00D27429"/>
    <w:rsid w:val="00D275D0"/>
    <w:rsid w:val="00D2796E"/>
    <w:rsid w:val="00D279D6"/>
    <w:rsid w:val="00D27B76"/>
    <w:rsid w:val="00D27BE8"/>
    <w:rsid w:val="00D3016E"/>
    <w:rsid w:val="00D30528"/>
    <w:rsid w:val="00D306D7"/>
    <w:rsid w:val="00D308DC"/>
    <w:rsid w:val="00D30B5A"/>
    <w:rsid w:val="00D30C28"/>
    <w:rsid w:val="00D30D6D"/>
    <w:rsid w:val="00D31013"/>
    <w:rsid w:val="00D31123"/>
    <w:rsid w:val="00D311A2"/>
    <w:rsid w:val="00D3123F"/>
    <w:rsid w:val="00D31317"/>
    <w:rsid w:val="00D31698"/>
    <w:rsid w:val="00D318AB"/>
    <w:rsid w:val="00D31AA9"/>
    <w:rsid w:val="00D31AE8"/>
    <w:rsid w:val="00D31CDE"/>
    <w:rsid w:val="00D320D9"/>
    <w:rsid w:val="00D32303"/>
    <w:rsid w:val="00D329E4"/>
    <w:rsid w:val="00D32A7B"/>
    <w:rsid w:val="00D32AE1"/>
    <w:rsid w:val="00D32C98"/>
    <w:rsid w:val="00D330C2"/>
    <w:rsid w:val="00D33103"/>
    <w:rsid w:val="00D332C6"/>
    <w:rsid w:val="00D332CE"/>
    <w:rsid w:val="00D337A1"/>
    <w:rsid w:val="00D337B8"/>
    <w:rsid w:val="00D338C4"/>
    <w:rsid w:val="00D33947"/>
    <w:rsid w:val="00D33A70"/>
    <w:rsid w:val="00D33BA4"/>
    <w:rsid w:val="00D33D3E"/>
    <w:rsid w:val="00D33F34"/>
    <w:rsid w:val="00D34438"/>
    <w:rsid w:val="00D34693"/>
    <w:rsid w:val="00D34A4E"/>
    <w:rsid w:val="00D34B97"/>
    <w:rsid w:val="00D34D6C"/>
    <w:rsid w:val="00D34F57"/>
    <w:rsid w:val="00D35002"/>
    <w:rsid w:val="00D356F4"/>
    <w:rsid w:val="00D35777"/>
    <w:rsid w:val="00D3589C"/>
    <w:rsid w:val="00D3595E"/>
    <w:rsid w:val="00D35F87"/>
    <w:rsid w:val="00D36124"/>
    <w:rsid w:val="00D361AC"/>
    <w:rsid w:val="00D3699C"/>
    <w:rsid w:val="00D36D6F"/>
    <w:rsid w:val="00D36EBB"/>
    <w:rsid w:val="00D3703C"/>
    <w:rsid w:val="00D3710E"/>
    <w:rsid w:val="00D37289"/>
    <w:rsid w:val="00D372A1"/>
    <w:rsid w:val="00D373AA"/>
    <w:rsid w:val="00D37496"/>
    <w:rsid w:val="00D37681"/>
    <w:rsid w:val="00D377D9"/>
    <w:rsid w:val="00D379E9"/>
    <w:rsid w:val="00D37E98"/>
    <w:rsid w:val="00D400CB"/>
    <w:rsid w:val="00D4026D"/>
    <w:rsid w:val="00D40559"/>
    <w:rsid w:val="00D40BE0"/>
    <w:rsid w:val="00D40C7E"/>
    <w:rsid w:val="00D40D49"/>
    <w:rsid w:val="00D411AA"/>
    <w:rsid w:val="00D419F0"/>
    <w:rsid w:val="00D41B57"/>
    <w:rsid w:val="00D41D00"/>
    <w:rsid w:val="00D41D78"/>
    <w:rsid w:val="00D426FB"/>
    <w:rsid w:val="00D4272B"/>
    <w:rsid w:val="00D42D2E"/>
    <w:rsid w:val="00D42D77"/>
    <w:rsid w:val="00D42E8C"/>
    <w:rsid w:val="00D431CB"/>
    <w:rsid w:val="00D4327E"/>
    <w:rsid w:val="00D43647"/>
    <w:rsid w:val="00D43742"/>
    <w:rsid w:val="00D43808"/>
    <w:rsid w:val="00D43A3D"/>
    <w:rsid w:val="00D4412E"/>
    <w:rsid w:val="00D442AB"/>
    <w:rsid w:val="00D4435A"/>
    <w:rsid w:val="00D4463A"/>
    <w:rsid w:val="00D4498C"/>
    <w:rsid w:val="00D450FF"/>
    <w:rsid w:val="00D456B6"/>
    <w:rsid w:val="00D45DB8"/>
    <w:rsid w:val="00D461AC"/>
    <w:rsid w:val="00D46605"/>
    <w:rsid w:val="00D4686D"/>
    <w:rsid w:val="00D468E8"/>
    <w:rsid w:val="00D46943"/>
    <w:rsid w:val="00D46A60"/>
    <w:rsid w:val="00D46A72"/>
    <w:rsid w:val="00D46E6C"/>
    <w:rsid w:val="00D46FEF"/>
    <w:rsid w:val="00D472E7"/>
    <w:rsid w:val="00D472FF"/>
    <w:rsid w:val="00D47568"/>
    <w:rsid w:val="00D4791F"/>
    <w:rsid w:val="00D47951"/>
    <w:rsid w:val="00D479AD"/>
    <w:rsid w:val="00D47A0A"/>
    <w:rsid w:val="00D47D6F"/>
    <w:rsid w:val="00D50BD6"/>
    <w:rsid w:val="00D50C3A"/>
    <w:rsid w:val="00D50FAD"/>
    <w:rsid w:val="00D515C2"/>
    <w:rsid w:val="00D5166B"/>
    <w:rsid w:val="00D51AF9"/>
    <w:rsid w:val="00D51B84"/>
    <w:rsid w:val="00D51D7B"/>
    <w:rsid w:val="00D51DE7"/>
    <w:rsid w:val="00D51E98"/>
    <w:rsid w:val="00D51F00"/>
    <w:rsid w:val="00D526CA"/>
    <w:rsid w:val="00D526D7"/>
    <w:rsid w:val="00D52907"/>
    <w:rsid w:val="00D529B4"/>
    <w:rsid w:val="00D52BB1"/>
    <w:rsid w:val="00D52E85"/>
    <w:rsid w:val="00D5325E"/>
    <w:rsid w:val="00D53337"/>
    <w:rsid w:val="00D535AC"/>
    <w:rsid w:val="00D5369E"/>
    <w:rsid w:val="00D53802"/>
    <w:rsid w:val="00D53AB4"/>
    <w:rsid w:val="00D53B4A"/>
    <w:rsid w:val="00D53C55"/>
    <w:rsid w:val="00D53F45"/>
    <w:rsid w:val="00D54199"/>
    <w:rsid w:val="00D542A4"/>
    <w:rsid w:val="00D543FE"/>
    <w:rsid w:val="00D546CC"/>
    <w:rsid w:val="00D546F1"/>
    <w:rsid w:val="00D549D2"/>
    <w:rsid w:val="00D54A89"/>
    <w:rsid w:val="00D54D38"/>
    <w:rsid w:val="00D54D39"/>
    <w:rsid w:val="00D54E3B"/>
    <w:rsid w:val="00D550C6"/>
    <w:rsid w:val="00D55368"/>
    <w:rsid w:val="00D555B8"/>
    <w:rsid w:val="00D55A73"/>
    <w:rsid w:val="00D55AA8"/>
    <w:rsid w:val="00D55AF2"/>
    <w:rsid w:val="00D55BB4"/>
    <w:rsid w:val="00D5608B"/>
    <w:rsid w:val="00D56378"/>
    <w:rsid w:val="00D564F2"/>
    <w:rsid w:val="00D568FD"/>
    <w:rsid w:val="00D56A8E"/>
    <w:rsid w:val="00D56B93"/>
    <w:rsid w:val="00D56CDE"/>
    <w:rsid w:val="00D56FAD"/>
    <w:rsid w:val="00D57007"/>
    <w:rsid w:val="00D57131"/>
    <w:rsid w:val="00D57420"/>
    <w:rsid w:val="00D5764B"/>
    <w:rsid w:val="00D57816"/>
    <w:rsid w:val="00D57D0F"/>
    <w:rsid w:val="00D57F19"/>
    <w:rsid w:val="00D6002D"/>
    <w:rsid w:val="00D6036F"/>
    <w:rsid w:val="00D60487"/>
    <w:rsid w:val="00D604BA"/>
    <w:rsid w:val="00D6071B"/>
    <w:rsid w:val="00D6078A"/>
    <w:rsid w:val="00D60A5B"/>
    <w:rsid w:val="00D60D80"/>
    <w:rsid w:val="00D60E13"/>
    <w:rsid w:val="00D6110B"/>
    <w:rsid w:val="00D61133"/>
    <w:rsid w:val="00D61182"/>
    <w:rsid w:val="00D6168E"/>
    <w:rsid w:val="00D6196A"/>
    <w:rsid w:val="00D62054"/>
    <w:rsid w:val="00D620CC"/>
    <w:rsid w:val="00D62311"/>
    <w:rsid w:val="00D62387"/>
    <w:rsid w:val="00D6245F"/>
    <w:rsid w:val="00D62527"/>
    <w:rsid w:val="00D626F2"/>
    <w:rsid w:val="00D62738"/>
    <w:rsid w:val="00D62875"/>
    <w:rsid w:val="00D62928"/>
    <w:rsid w:val="00D62D95"/>
    <w:rsid w:val="00D62EA2"/>
    <w:rsid w:val="00D6329B"/>
    <w:rsid w:val="00D63533"/>
    <w:rsid w:val="00D63561"/>
    <w:rsid w:val="00D6375F"/>
    <w:rsid w:val="00D639D7"/>
    <w:rsid w:val="00D63AFF"/>
    <w:rsid w:val="00D63FA9"/>
    <w:rsid w:val="00D64058"/>
    <w:rsid w:val="00D641DA"/>
    <w:rsid w:val="00D64559"/>
    <w:rsid w:val="00D64626"/>
    <w:rsid w:val="00D64B29"/>
    <w:rsid w:val="00D64CC3"/>
    <w:rsid w:val="00D650B1"/>
    <w:rsid w:val="00D651B0"/>
    <w:rsid w:val="00D6524A"/>
    <w:rsid w:val="00D65319"/>
    <w:rsid w:val="00D6557E"/>
    <w:rsid w:val="00D65AC5"/>
    <w:rsid w:val="00D65BA4"/>
    <w:rsid w:val="00D6604F"/>
    <w:rsid w:val="00D6616E"/>
    <w:rsid w:val="00D6617D"/>
    <w:rsid w:val="00D661F4"/>
    <w:rsid w:val="00D663B5"/>
    <w:rsid w:val="00D6643A"/>
    <w:rsid w:val="00D66622"/>
    <w:rsid w:val="00D66665"/>
    <w:rsid w:val="00D667EE"/>
    <w:rsid w:val="00D66899"/>
    <w:rsid w:val="00D66AB2"/>
    <w:rsid w:val="00D66B36"/>
    <w:rsid w:val="00D66E43"/>
    <w:rsid w:val="00D675CB"/>
    <w:rsid w:val="00D67848"/>
    <w:rsid w:val="00D701BB"/>
    <w:rsid w:val="00D701FF"/>
    <w:rsid w:val="00D7030D"/>
    <w:rsid w:val="00D7038C"/>
    <w:rsid w:val="00D70B0A"/>
    <w:rsid w:val="00D70D25"/>
    <w:rsid w:val="00D71080"/>
    <w:rsid w:val="00D7130E"/>
    <w:rsid w:val="00D7131F"/>
    <w:rsid w:val="00D716AC"/>
    <w:rsid w:val="00D716D3"/>
    <w:rsid w:val="00D71B18"/>
    <w:rsid w:val="00D71B53"/>
    <w:rsid w:val="00D71DB9"/>
    <w:rsid w:val="00D71E09"/>
    <w:rsid w:val="00D71F49"/>
    <w:rsid w:val="00D72244"/>
    <w:rsid w:val="00D723CB"/>
    <w:rsid w:val="00D72851"/>
    <w:rsid w:val="00D72B1D"/>
    <w:rsid w:val="00D72E62"/>
    <w:rsid w:val="00D72EE4"/>
    <w:rsid w:val="00D730C3"/>
    <w:rsid w:val="00D73480"/>
    <w:rsid w:val="00D73662"/>
    <w:rsid w:val="00D73EB4"/>
    <w:rsid w:val="00D73EE8"/>
    <w:rsid w:val="00D73FF4"/>
    <w:rsid w:val="00D740E4"/>
    <w:rsid w:val="00D741AA"/>
    <w:rsid w:val="00D7439A"/>
    <w:rsid w:val="00D747DD"/>
    <w:rsid w:val="00D7498A"/>
    <w:rsid w:val="00D74A0A"/>
    <w:rsid w:val="00D750AE"/>
    <w:rsid w:val="00D75287"/>
    <w:rsid w:val="00D7546C"/>
    <w:rsid w:val="00D7548B"/>
    <w:rsid w:val="00D754C0"/>
    <w:rsid w:val="00D757B1"/>
    <w:rsid w:val="00D757D2"/>
    <w:rsid w:val="00D7592C"/>
    <w:rsid w:val="00D75E16"/>
    <w:rsid w:val="00D75E7C"/>
    <w:rsid w:val="00D760E2"/>
    <w:rsid w:val="00D7618D"/>
    <w:rsid w:val="00D76364"/>
    <w:rsid w:val="00D7640E"/>
    <w:rsid w:val="00D7668C"/>
    <w:rsid w:val="00D766C0"/>
    <w:rsid w:val="00D76DEB"/>
    <w:rsid w:val="00D76FF1"/>
    <w:rsid w:val="00D77256"/>
    <w:rsid w:val="00D77370"/>
    <w:rsid w:val="00D77907"/>
    <w:rsid w:val="00D77A79"/>
    <w:rsid w:val="00D77AAA"/>
    <w:rsid w:val="00D77B0F"/>
    <w:rsid w:val="00D80268"/>
    <w:rsid w:val="00D80425"/>
    <w:rsid w:val="00D80429"/>
    <w:rsid w:val="00D8064B"/>
    <w:rsid w:val="00D8065E"/>
    <w:rsid w:val="00D80AB0"/>
    <w:rsid w:val="00D80ACE"/>
    <w:rsid w:val="00D80C1A"/>
    <w:rsid w:val="00D80D04"/>
    <w:rsid w:val="00D80D5E"/>
    <w:rsid w:val="00D80ED2"/>
    <w:rsid w:val="00D81440"/>
    <w:rsid w:val="00D816B2"/>
    <w:rsid w:val="00D81899"/>
    <w:rsid w:val="00D8191A"/>
    <w:rsid w:val="00D81AA0"/>
    <w:rsid w:val="00D81BF6"/>
    <w:rsid w:val="00D82382"/>
    <w:rsid w:val="00D82588"/>
    <w:rsid w:val="00D826FC"/>
    <w:rsid w:val="00D8280C"/>
    <w:rsid w:val="00D82BC2"/>
    <w:rsid w:val="00D82FDA"/>
    <w:rsid w:val="00D8315D"/>
    <w:rsid w:val="00D831AC"/>
    <w:rsid w:val="00D8325A"/>
    <w:rsid w:val="00D83388"/>
    <w:rsid w:val="00D83450"/>
    <w:rsid w:val="00D83478"/>
    <w:rsid w:val="00D83560"/>
    <w:rsid w:val="00D83592"/>
    <w:rsid w:val="00D83618"/>
    <w:rsid w:val="00D8376F"/>
    <w:rsid w:val="00D8388D"/>
    <w:rsid w:val="00D83983"/>
    <w:rsid w:val="00D83E2E"/>
    <w:rsid w:val="00D83EC4"/>
    <w:rsid w:val="00D83F6C"/>
    <w:rsid w:val="00D844D3"/>
    <w:rsid w:val="00D84866"/>
    <w:rsid w:val="00D849B1"/>
    <w:rsid w:val="00D849D0"/>
    <w:rsid w:val="00D84B7A"/>
    <w:rsid w:val="00D84E01"/>
    <w:rsid w:val="00D85250"/>
    <w:rsid w:val="00D852D5"/>
    <w:rsid w:val="00D85449"/>
    <w:rsid w:val="00D85456"/>
    <w:rsid w:val="00D85C3E"/>
    <w:rsid w:val="00D862C6"/>
    <w:rsid w:val="00D8633F"/>
    <w:rsid w:val="00D865F3"/>
    <w:rsid w:val="00D86642"/>
    <w:rsid w:val="00D867CD"/>
    <w:rsid w:val="00D868AB"/>
    <w:rsid w:val="00D869F4"/>
    <w:rsid w:val="00D86AEC"/>
    <w:rsid w:val="00D87543"/>
    <w:rsid w:val="00D87569"/>
    <w:rsid w:val="00D87800"/>
    <w:rsid w:val="00D87AB3"/>
    <w:rsid w:val="00D87EE0"/>
    <w:rsid w:val="00D87FDA"/>
    <w:rsid w:val="00D90352"/>
    <w:rsid w:val="00D9067A"/>
    <w:rsid w:val="00D908C3"/>
    <w:rsid w:val="00D90909"/>
    <w:rsid w:val="00D90A2E"/>
    <w:rsid w:val="00D90A79"/>
    <w:rsid w:val="00D90A8B"/>
    <w:rsid w:val="00D911BF"/>
    <w:rsid w:val="00D918FE"/>
    <w:rsid w:val="00D919B4"/>
    <w:rsid w:val="00D91EDC"/>
    <w:rsid w:val="00D92092"/>
    <w:rsid w:val="00D921B9"/>
    <w:rsid w:val="00D92353"/>
    <w:rsid w:val="00D92366"/>
    <w:rsid w:val="00D92570"/>
    <w:rsid w:val="00D925E7"/>
    <w:rsid w:val="00D929BF"/>
    <w:rsid w:val="00D92BEC"/>
    <w:rsid w:val="00D92CF8"/>
    <w:rsid w:val="00D93388"/>
    <w:rsid w:val="00D93585"/>
    <w:rsid w:val="00D935C2"/>
    <w:rsid w:val="00D935C8"/>
    <w:rsid w:val="00D936AB"/>
    <w:rsid w:val="00D9372E"/>
    <w:rsid w:val="00D93BBB"/>
    <w:rsid w:val="00D93E03"/>
    <w:rsid w:val="00D93E0B"/>
    <w:rsid w:val="00D93ED6"/>
    <w:rsid w:val="00D93F16"/>
    <w:rsid w:val="00D93FB9"/>
    <w:rsid w:val="00D943C8"/>
    <w:rsid w:val="00D944FC"/>
    <w:rsid w:val="00D945F4"/>
    <w:rsid w:val="00D94A9F"/>
    <w:rsid w:val="00D94B0B"/>
    <w:rsid w:val="00D94CDC"/>
    <w:rsid w:val="00D950BA"/>
    <w:rsid w:val="00D950EA"/>
    <w:rsid w:val="00D9535C"/>
    <w:rsid w:val="00D95ACD"/>
    <w:rsid w:val="00D95C3F"/>
    <w:rsid w:val="00D95C65"/>
    <w:rsid w:val="00D95CC0"/>
    <w:rsid w:val="00D95F14"/>
    <w:rsid w:val="00D95F32"/>
    <w:rsid w:val="00D9619E"/>
    <w:rsid w:val="00D9624E"/>
    <w:rsid w:val="00D96511"/>
    <w:rsid w:val="00D96D22"/>
    <w:rsid w:val="00D96D48"/>
    <w:rsid w:val="00D96DE6"/>
    <w:rsid w:val="00D97004"/>
    <w:rsid w:val="00D97060"/>
    <w:rsid w:val="00D971E5"/>
    <w:rsid w:val="00D97266"/>
    <w:rsid w:val="00D974FC"/>
    <w:rsid w:val="00D9755E"/>
    <w:rsid w:val="00D97C76"/>
    <w:rsid w:val="00D97DE3"/>
    <w:rsid w:val="00DA0061"/>
    <w:rsid w:val="00DA0215"/>
    <w:rsid w:val="00DA04AB"/>
    <w:rsid w:val="00DA0615"/>
    <w:rsid w:val="00DA066F"/>
    <w:rsid w:val="00DA06E2"/>
    <w:rsid w:val="00DA09D4"/>
    <w:rsid w:val="00DA0BD7"/>
    <w:rsid w:val="00DA0D36"/>
    <w:rsid w:val="00DA1188"/>
    <w:rsid w:val="00DA12FB"/>
    <w:rsid w:val="00DA13B9"/>
    <w:rsid w:val="00DA14BA"/>
    <w:rsid w:val="00DA1534"/>
    <w:rsid w:val="00DA1A19"/>
    <w:rsid w:val="00DA1BB3"/>
    <w:rsid w:val="00DA1C25"/>
    <w:rsid w:val="00DA1D12"/>
    <w:rsid w:val="00DA1D15"/>
    <w:rsid w:val="00DA1D1A"/>
    <w:rsid w:val="00DA1DD2"/>
    <w:rsid w:val="00DA1E90"/>
    <w:rsid w:val="00DA1F4E"/>
    <w:rsid w:val="00DA267F"/>
    <w:rsid w:val="00DA2874"/>
    <w:rsid w:val="00DA2CDD"/>
    <w:rsid w:val="00DA2DE0"/>
    <w:rsid w:val="00DA3110"/>
    <w:rsid w:val="00DA31B7"/>
    <w:rsid w:val="00DA31D1"/>
    <w:rsid w:val="00DA32BE"/>
    <w:rsid w:val="00DA3B35"/>
    <w:rsid w:val="00DA3B6E"/>
    <w:rsid w:val="00DA3D6C"/>
    <w:rsid w:val="00DA3ED8"/>
    <w:rsid w:val="00DA3FE2"/>
    <w:rsid w:val="00DA40ED"/>
    <w:rsid w:val="00DA41A0"/>
    <w:rsid w:val="00DA434E"/>
    <w:rsid w:val="00DA46B9"/>
    <w:rsid w:val="00DA4DC3"/>
    <w:rsid w:val="00DA4E91"/>
    <w:rsid w:val="00DA539A"/>
    <w:rsid w:val="00DA53DA"/>
    <w:rsid w:val="00DA54DD"/>
    <w:rsid w:val="00DA573E"/>
    <w:rsid w:val="00DA5AB5"/>
    <w:rsid w:val="00DA5D31"/>
    <w:rsid w:val="00DA5DF8"/>
    <w:rsid w:val="00DA5FB5"/>
    <w:rsid w:val="00DA60B7"/>
    <w:rsid w:val="00DA62BC"/>
    <w:rsid w:val="00DA635B"/>
    <w:rsid w:val="00DA64A5"/>
    <w:rsid w:val="00DA64A7"/>
    <w:rsid w:val="00DA6E35"/>
    <w:rsid w:val="00DA6E45"/>
    <w:rsid w:val="00DA7019"/>
    <w:rsid w:val="00DA7B91"/>
    <w:rsid w:val="00DA7BA4"/>
    <w:rsid w:val="00DA7C08"/>
    <w:rsid w:val="00DA7C64"/>
    <w:rsid w:val="00DA7C86"/>
    <w:rsid w:val="00DB03B4"/>
    <w:rsid w:val="00DB07F1"/>
    <w:rsid w:val="00DB086A"/>
    <w:rsid w:val="00DB0BFF"/>
    <w:rsid w:val="00DB1106"/>
    <w:rsid w:val="00DB1375"/>
    <w:rsid w:val="00DB1385"/>
    <w:rsid w:val="00DB149B"/>
    <w:rsid w:val="00DB1603"/>
    <w:rsid w:val="00DB162F"/>
    <w:rsid w:val="00DB19DC"/>
    <w:rsid w:val="00DB1F84"/>
    <w:rsid w:val="00DB2167"/>
    <w:rsid w:val="00DB21CA"/>
    <w:rsid w:val="00DB26DD"/>
    <w:rsid w:val="00DB26DF"/>
    <w:rsid w:val="00DB2795"/>
    <w:rsid w:val="00DB2B6E"/>
    <w:rsid w:val="00DB2D5E"/>
    <w:rsid w:val="00DB2FBF"/>
    <w:rsid w:val="00DB30EA"/>
    <w:rsid w:val="00DB3173"/>
    <w:rsid w:val="00DB33EA"/>
    <w:rsid w:val="00DB3521"/>
    <w:rsid w:val="00DB3542"/>
    <w:rsid w:val="00DB3971"/>
    <w:rsid w:val="00DB3C61"/>
    <w:rsid w:val="00DB3DD1"/>
    <w:rsid w:val="00DB41BB"/>
    <w:rsid w:val="00DB4460"/>
    <w:rsid w:val="00DB4478"/>
    <w:rsid w:val="00DB4900"/>
    <w:rsid w:val="00DB4AD6"/>
    <w:rsid w:val="00DB4DE8"/>
    <w:rsid w:val="00DB5060"/>
    <w:rsid w:val="00DB52A0"/>
    <w:rsid w:val="00DB5357"/>
    <w:rsid w:val="00DB5836"/>
    <w:rsid w:val="00DB5995"/>
    <w:rsid w:val="00DB5DF0"/>
    <w:rsid w:val="00DB5FE8"/>
    <w:rsid w:val="00DB612A"/>
    <w:rsid w:val="00DB6150"/>
    <w:rsid w:val="00DB6303"/>
    <w:rsid w:val="00DB66CA"/>
    <w:rsid w:val="00DB6A47"/>
    <w:rsid w:val="00DB6A94"/>
    <w:rsid w:val="00DB6F88"/>
    <w:rsid w:val="00DB7570"/>
    <w:rsid w:val="00DB759C"/>
    <w:rsid w:val="00DB7985"/>
    <w:rsid w:val="00DB7DC9"/>
    <w:rsid w:val="00DB7E57"/>
    <w:rsid w:val="00DC0013"/>
    <w:rsid w:val="00DC012C"/>
    <w:rsid w:val="00DC01C8"/>
    <w:rsid w:val="00DC02BC"/>
    <w:rsid w:val="00DC0523"/>
    <w:rsid w:val="00DC06DC"/>
    <w:rsid w:val="00DC06DE"/>
    <w:rsid w:val="00DC0EA4"/>
    <w:rsid w:val="00DC1158"/>
    <w:rsid w:val="00DC118C"/>
    <w:rsid w:val="00DC11A6"/>
    <w:rsid w:val="00DC11B6"/>
    <w:rsid w:val="00DC142E"/>
    <w:rsid w:val="00DC1737"/>
    <w:rsid w:val="00DC1836"/>
    <w:rsid w:val="00DC1ACE"/>
    <w:rsid w:val="00DC1D4F"/>
    <w:rsid w:val="00DC1EA1"/>
    <w:rsid w:val="00DC1F4F"/>
    <w:rsid w:val="00DC1F85"/>
    <w:rsid w:val="00DC1F89"/>
    <w:rsid w:val="00DC2036"/>
    <w:rsid w:val="00DC2040"/>
    <w:rsid w:val="00DC2190"/>
    <w:rsid w:val="00DC22CF"/>
    <w:rsid w:val="00DC23EE"/>
    <w:rsid w:val="00DC258E"/>
    <w:rsid w:val="00DC266D"/>
    <w:rsid w:val="00DC2A44"/>
    <w:rsid w:val="00DC2A4E"/>
    <w:rsid w:val="00DC2D2B"/>
    <w:rsid w:val="00DC2FCB"/>
    <w:rsid w:val="00DC3246"/>
    <w:rsid w:val="00DC3295"/>
    <w:rsid w:val="00DC33DE"/>
    <w:rsid w:val="00DC341D"/>
    <w:rsid w:val="00DC3800"/>
    <w:rsid w:val="00DC3808"/>
    <w:rsid w:val="00DC3C68"/>
    <w:rsid w:val="00DC3FD3"/>
    <w:rsid w:val="00DC426C"/>
    <w:rsid w:val="00DC44CB"/>
    <w:rsid w:val="00DC4917"/>
    <w:rsid w:val="00DC4D4B"/>
    <w:rsid w:val="00DC4EEB"/>
    <w:rsid w:val="00DC5342"/>
    <w:rsid w:val="00DC55C8"/>
    <w:rsid w:val="00DC56B0"/>
    <w:rsid w:val="00DC5700"/>
    <w:rsid w:val="00DC58B2"/>
    <w:rsid w:val="00DC58BE"/>
    <w:rsid w:val="00DC5A0C"/>
    <w:rsid w:val="00DC5A1B"/>
    <w:rsid w:val="00DC5AF4"/>
    <w:rsid w:val="00DC5F35"/>
    <w:rsid w:val="00DC6152"/>
    <w:rsid w:val="00DC6296"/>
    <w:rsid w:val="00DC64E3"/>
    <w:rsid w:val="00DC6515"/>
    <w:rsid w:val="00DC664E"/>
    <w:rsid w:val="00DC6741"/>
    <w:rsid w:val="00DC674E"/>
    <w:rsid w:val="00DC6994"/>
    <w:rsid w:val="00DC6E95"/>
    <w:rsid w:val="00DC708F"/>
    <w:rsid w:val="00DC71F8"/>
    <w:rsid w:val="00DC7281"/>
    <w:rsid w:val="00DC72E1"/>
    <w:rsid w:val="00DC731E"/>
    <w:rsid w:val="00DC73D5"/>
    <w:rsid w:val="00DC74A3"/>
    <w:rsid w:val="00DC757D"/>
    <w:rsid w:val="00DC78BE"/>
    <w:rsid w:val="00DC7931"/>
    <w:rsid w:val="00DC7B4D"/>
    <w:rsid w:val="00DC7BE2"/>
    <w:rsid w:val="00DC7C7D"/>
    <w:rsid w:val="00DC7D72"/>
    <w:rsid w:val="00DC7FED"/>
    <w:rsid w:val="00DD0181"/>
    <w:rsid w:val="00DD01E4"/>
    <w:rsid w:val="00DD0267"/>
    <w:rsid w:val="00DD04B6"/>
    <w:rsid w:val="00DD0845"/>
    <w:rsid w:val="00DD0F00"/>
    <w:rsid w:val="00DD0F25"/>
    <w:rsid w:val="00DD120C"/>
    <w:rsid w:val="00DD15A1"/>
    <w:rsid w:val="00DD16BE"/>
    <w:rsid w:val="00DD17CA"/>
    <w:rsid w:val="00DD1844"/>
    <w:rsid w:val="00DD1854"/>
    <w:rsid w:val="00DD18DD"/>
    <w:rsid w:val="00DD1999"/>
    <w:rsid w:val="00DD1BAB"/>
    <w:rsid w:val="00DD1D0F"/>
    <w:rsid w:val="00DD233E"/>
    <w:rsid w:val="00DD2343"/>
    <w:rsid w:val="00DD23CA"/>
    <w:rsid w:val="00DD2A84"/>
    <w:rsid w:val="00DD3547"/>
    <w:rsid w:val="00DD35D1"/>
    <w:rsid w:val="00DD3A6A"/>
    <w:rsid w:val="00DD3B1D"/>
    <w:rsid w:val="00DD3DE6"/>
    <w:rsid w:val="00DD3F2F"/>
    <w:rsid w:val="00DD4519"/>
    <w:rsid w:val="00DD4AE4"/>
    <w:rsid w:val="00DD4B8D"/>
    <w:rsid w:val="00DD4CF6"/>
    <w:rsid w:val="00DD4DE9"/>
    <w:rsid w:val="00DD4F17"/>
    <w:rsid w:val="00DD5448"/>
    <w:rsid w:val="00DD56DD"/>
    <w:rsid w:val="00DD5ADE"/>
    <w:rsid w:val="00DD5B62"/>
    <w:rsid w:val="00DD6039"/>
    <w:rsid w:val="00DD60DE"/>
    <w:rsid w:val="00DD65F7"/>
    <w:rsid w:val="00DD6740"/>
    <w:rsid w:val="00DD6E95"/>
    <w:rsid w:val="00DD6FC4"/>
    <w:rsid w:val="00DD70E6"/>
    <w:rsid w:val="00DD75C7"/>
    <w:rsid w:val="00DD7742"/>
    <w:rsid w:val="00DD79B6"/>
    <w:rsid w:val="00DD7F98"/>
    <w:rsid w:val="00DD7FC5"/>
    <w:rsid w:val="00DE04D5"/>
    <w:rsid w:val="00DE09A8"/>
    <w:rsid w:val="00DE0BFE"/>
    <w:rsid w:val="00DE1069"/>
    <w:rsid w:val="00DE181D"/>
    <w:rsid w:val="00DE18BA"/>
    <w:rsid w:val="00DE1B48"/>
    <w:rsid w:val="00DE207A"/>
    <w:rsid w:val="00DE22FE"/>
    <w:rsid w:val="00DE25B7"/>
    <w:rsid w:val="00DE28E2"/>
    <w:rsid w:val="00DE2B53"/>
    <w:rsid w:val="00DE2DEB"/>
    <w:rsid w:val="00DE2F50"/>
    <w:rsid w:val="00DE302B"/>
    <w:rsid w:val="00DE31CD"/>
    <w:rsid w:val="00DE33C5"/>
    <w:rsid w:val="00DE34C1"/>
    <w:rsid w:val="00DE3514"/>
    <w:rsid w:val="00DE3E11"/>
    <w:rsid w:val="00DE41BD"/>
    <w:rsid w:val="00DE4329"/>
    <w:rsid w:val="00DE4548"/>
    <w:rsid w:val="00DE486D"/>
    <w:rsid w:val="00DE4C14"/>
    <w:rsid w:val="00DE4DB7"/>
    <w:rsid w:val="00DE4EA4"/>
    <w:rsid w:val="00DE510E"/>
    <w:rsid w:val="00DE527B"/>
    <w:rsid w:val="00DE52A7"/>
    <w:rsid w:val="00DE571A"/>
    <w:rsid w:val="00DE596E"/>
    <w:rsid w:val="00DE6462"/>
    <w:rsid w:val="00DE67F7"/>
    <w:rsid w:val="00DE686E"/>
    <w:rsid w:val="00DE6911"/>
    <w:rsid w:val="00DE6B7F"/>
    <w:rsid w:val="00DE6CC8"/>
    <w:rsid w:val="00DE72FD"/>
    <w:rsid w:val="00DE73E8"/>
    <w:rsid w:val="00DE7979"/>
    <w:rsid w:val="00DE7D93"/>
    <w:rsid w:val="00DE7EAA"/>
    <w:rsid w:val="00DF006E"/>
    <w:rsid w:val="00DF01CD"/>
    <w:rsid w:val="00DF039D"/>
    <w:rsid w:val="00DF0474"/>
    <w:rsid w:val="00DF069F"/>
    <w:rsid w:val="00DF06FB"/>
    <w:rsid w:val="00DF0771"/>
    <w:rsid w:val="00DF0D14"/>
    <w:rsid w:val="00DF0E4A"/>
    <w:rsid w:val="00DF0EC6"/>
    <w:rsid w:val="00DF0F1F"/>
    <w:rsid w:val="00DF106A"/>
    <w:rsid w:val="00DF1263"/>
    <w:rsid w:val="00DF1306"/>
    <w:rsid w:val="00DF13F8"/>
    <w:rsid w:val="00DF17AD"/>
    <w:rsid w:val="00DF1B28"/>
    <w:rsid w:val="00DF1B43"/>
    <w:rsid w:val="00DF1B6A"/>
    <w:rsid w:val="00DF1BCD"/>
    <w:rsid w:val="00DF1C04"/>
    <w:rsid w:val="00DF1E8F"/>
    <w:rsid w:val="00DF2466"/>
    <w:rsid w:val="00DF2504"/>
    <w:rsid w:val="00DF270A"/>
    <w:rsid w:val="00DF2B16"/>
    <w:rsid w:val="00DF2C99"/>
    <w:rsid w:val="00DF2D1E"/>
    <w:rsid w:val="00DF302B"/>
    <w:rsid w:val="00DF33BC"/>
    <w:rsid w:val="00DF33E0"/>
    <w:rsid w:val="00DF393D"/>
    <w:rsid w:val="00DF394D"/>
    <w:rsid w:val="00DF47B1"/>
    <w:rsid w:val="00DF4A97"/>
    <w:rsid w:val="00DF4AD0"/>
    <w:rsid w:val="00DF4B66"/>
    <w:rsid w:val="00DF50D8"/>
    <w:rsid w:val="00DF5540"/>
    <w:rsid w:val="00DF5658"/>
    <w:rsid w:val="00DF566B"/>
    <w:rsid w:val="00DF56DD"/>
    <w:rsid w:val="00DF5BEE"/>
    <w:rsid w:val="00DF5E6C"/>
    <w:rsid w:val="00DF6185"/>
    <w:rsid w:val="00DF6239"/>
    <w:rsid w:val="00DF62D5"/>
    <w:rsid w:val="00DF6822"/>
    <w:rsid w:val="00DF691C"/>
    <w:rsid w:val="00DF69D1"/>
    <w:rsid w:val="00DF6AA9"/>
    <w:rsid w:val="00DF6AE1"/>
    <w:rsid w:val="00DF6B3B"/>
    <w:rsid w:val="00DF6B98"/>
    <w:rsid w:val="00DF6CF2"/>
    <w:rsid w:val="00DF6FC1"/>
    <w:rsid w:val="00DF78F8"/>
    <w:rsid w:val="00DF79EA"/>
    <w:rsid w:val="00DF7B1A"/>
    <w:rsid w:val="00DF7CE2"/>
    <w:rsid w:val="00DF7F5E"/>
    <w:rsid w:val="00E000D6"/>
    <w:rsid w:val="00E0036F"/>
    <w:rsid w:val="00E003F5"/>
    <w:rsid w:val="00E005D7"/>
    <w:rsid w:val="00E00A11"/>
    <w:rsid w:val="00E00B89"/>
    <w:rsid w:val="00E00C57"/>
    <w:rsid w:val="00E00D32"/>
    <w:rsid w:val="00E00DA2"/>
    <w:rsid w:val="00E01132"/>
    <w:rsid w:val="00E011D4"/>
    <w:rsid w:val="00E016EA"/>
    <w:rsid w:val="00E01C98"/>
    <w:rsid w:val="00E01CD7"/>
    <w:rsid w:val="00E01E56"/>
    <w:rsid w:val="00E022E6"/>
    <w:rsid w:val="00E022F1"/>
    <w:rsid w:val="00E023B7"/>
    <w:rsid w:val="00E028DA"/>
    <w:rsid w:val="00E029C2"/>
    <w:rsid w:val="00E02E22"/>
    <w:rsid w:val="00E0346E"/>
    <w:rsid w:val="00E034B3"/>
    <w:rsid w:val="00E036E4"/>
    <w:rsid w:val="00E03B53"/>
    <w:rsid w:val="00E0409B"/>
    <w:rsid w:val="00E042ED"/>
    <w:rsid w:val="00E0449A"/>
    <w:rsid w:val="00E0450E"/>
    <w:rsid w:val="00E04884"/>
    <w:rsid w:val="00E04DF4"/>
    <w:rsid w:val="00E04E8E"/>
    <w:rsid w:val="00E04E97"/>
    <w:rsid w:val="00E04EBD"/>
    <w:rsid w:val="00E05063"/>
    <w:rsid w:val="00E05153"/>
    <w:rsid w:val="00E05403"/>
    <w:rsid w:val="00E054B8"/>
    <w:rsid w:val="00E055EB"/>
    <w:rsid w:val="00E05AD8"/>
    <w:rsid w:val="00E05BAA"/>
    <w:rsid w:val="00E05C3A"/>
    <w:rsid w:val="00E05D1B"/>
    <w:rsid w:val="00E05E7A"/>
    <w:rsid w:val="00E060C0"/>
    <w:rsid w:val="00E0629B"/>
    <w:rsid w:val="00E06412"/>
    <w:rsid w:val="00E0653D"/>
    <w:rsid w:val="00E06702"/>
    <w:rsid w:val="00E06781"/>
    <w:rsid w:val="00E0680C"/>
    <w:rsid w:val="00E06881"/>
    <w:rsid w:val="00E06AE1"/>
    <w:rsid w:val="00E06BC8"/>
    <w:rsid w:val="00E06CC8"/>
    <w:rsid w:val="00E06CF8"/>
    <w:rsid w:val="00E06EF6"/>
    <w:rsid w:val="00E0723E"/>
    <w:rsid w:val="00E0776D"/>
    <w:rsid w:val="00E07779"/>
    <w:rsid w:val="00E078E9"/>
    <w:rsid w:val="00E1017A"/>
    <w:rsid w:val="00E102BE"/>
    <w:rsid w:val="00E106DC"/>
    <w:rsid w:val="00E107F8"/>
    <w:rsid w:val="00E108A4"/>
    <w:rsid w:val="00E10B8B"/>
    <w:rsid w:val="00E113FD"/>
    <w:rsid w:val="00E11621"/>
    <w:rsid w:val="00E11851"/>
    <w:rsid w:val="00E11B08"/>
    <w:rsid w:val="00E11B8B"/>
    <w:rsid w:val="00E11BBE"/>
    <w:rsid w:val="00E11CDB"/>
    <w:rsid w:val="00E11F8F"/>
    <w:rsid w:val="00E1222A"/>
    <w:rsid w:val="00E122C5"/>
    <w:rsid w:val="00E122DD"/>
    <w:rsid w:val="00E1242F"/>
    <w:rsid w:val="00E1265C"/>
    <w:rsid w:val="00E126BA"/>
    <w:rsid w:val="00E129A1"/>
    <w:rsid w:val="00E1320A"/>
    <w:rsid w:val="00E134E3"/>
    <w:rsid w:val="00E13FA5"/>
    <w:rsid w:val="00E141D3"/>
    <w:rsid w:val="00E144BB"/>
    <w:rsid w:val="00E1451A"/>
    <w:rsid w:val="00E14542"/>
    <w:rsid w:val="00E14684"/>
    <w:rsid w:val="00E148C5"/>
    <w:rsid w:val="00E14955"/>
    <w:rsid w:val="00E14AAF"/>
    <w:rsid w:val="00E14B70"/>
    <w:rsid w:val="00E14F29"/>
    <w:rsid w:val="00E1518F"/>
    <w:rsid w:val="00E155D0"/>
    <w:rsid w:val="00E15778"/>
    <w:rsid w:val="00E1585F"/>
    <w:rsid w:val="00E15A3E"/>
    <w:rsid w:val="00E15D76"/>
    <w:rsid w:val="00E160A6"/>
    <w:rsid w:val="00E1649A"/>
    <w:rsid w:val="00E166E6"/>
    <w:rsid w:val="00E16D54"/>
    <w:rsid w:val="00E1726F"/>
    <w:rsid w:val="00E172B4"/>
    <w:rsid w:val="00E17C6B"/>
    <w:rsid w:val="00E17D88"/>
    <w:rsid w:val="00E17F0E"/>
    <w:rsid w:val="00E2036A"/>
    <w:rsid w:val="00E20576"/>
    <w:rsid w:val="00E2058D"/>
    <w:rsid w:val="00E20C3A"/>
    <w:rsid w:val="00E20C4C"/>
    <w:rsid w:val="00E210F4"/>
    <w:rsid w:val="00E211F5"/>
    <w:rsid w:val="00E213E0"/>
    <w:rsid w:val="00E214A2"/>
    <w:rsid w:val="00E21643"/>
    <w:rsid w:val="00E21893"/>
    <w:rsid w:val="00E21B41"/>
    <w:rsid w:val="00E21B8C"/>
    <w:rsid w:val="00E21ECF"/>
    <w:rsid w:val="00E21FA9"/>
    <w:rsid w:val="00E21FE9"/>
    <w:rsid w:val="00E221A6"/>
    <w:rsid w:val="00E22852"/>
    <w:rsid w:val="00E2296B"/>
    <w:rsid w:val="00E22A12"/>
    <w:rsid w:val="00E22BA8"/>
    <w:rsid w:val="00E2308A"/>
    <w:rsid w:val="00E231C2"/>
    <w:rsid w:val="00E23357"/>
    <w:rsid w:val="00E239CF"/>
    <w:rsid w:val="00E23AEE"/>
    <w:rsid w:val="00E23CB4"/>
    <w:rsid w:val="00E23CFE"/>
    <w:rsid w:val="00E24587"/>
    <w:rsid w:val="00E247FB"/>
    <w:rsid w:val="00E24893"/>
    <w:rsid w:val="00E251A3"/>
    <w:rsid w:val="00E252A2"/>
    <w:rsid w:val="00E2577B"/>
    <w:rsid w:val="00E2578F"/>
    <w:rsid w:val="00E25C71"/>
    <w:rsid w:val="00E25D27"/>
    <w:rsid w:val="00E25D4D"/>
    <w:rsid w:val="00E25DBE"/>
    <w:rsid w:val="00E25EA0"/>
    <w:rsid w:val="00E25EF8"/>
    <w:rsid w:val="00E262D3"/>
    <w:rsid w:val="00E2669C"/>
    <w:rsid w:val="00E27143"/>
    <w:rsid w:val="00E27237"/>
    <w:rsid w:val="00E27362"/>
    <w:rsid w:val="00E27A2E"/>
    <w:rsid w:val="00E27BB3"/>
    <w:rsid w:val="00E27BE2"/>
    <w:rsid w:val="00E27C15"/>
    <w:rsid w:val="00E300FE"/>
    <w:rsid w:val="00E3012E"/>
    <w:rsid w:val="00E301AD"/>
    <w:rsid w:val="00E30789"/>
    <w:rsid w:val="00E30DB5"/>
    <w:rsid w:val="00E313CF"/>
    <w:rsid w:val="00E31753"/>
    <w:rsid w:val="00E317F0"/>
    <w:rsid w:val="00E318CC"/>
    <w:rsid w:val="00E31CCE"/>
    <w:rsid w:val="00E31CD9"/>
    <w:rsid w:val="00E31EA8"/>
    <w:rsid w:val="00E3266A"/>
    <w:rsid w:val="00E326E5"/>
    <w:rsid w:val="00E32746"/>
    <w:rsid w:val="00E32B3B"/>
    <w:rsid w:val="00E32CCE"/>
    <w:rsid w:val="00E32CE4"/>
    <w:rsid w:val="00E32F82"/>
    <w:rsid w:val="00E33110"/>
    <w:rsid w:val="00E33200"/>
    <w:rsid w:val="00E333A2"/>
    <w:rsid w:val="00E333CC"/>
    <w:rsid w:val="00E334D6"/>
    <w:rsid w:val="00E335AE"/>
    <w:rsid w:val="00E337D1"/>
    <w:rsid w:val="00E3386D"/>
    <w:rsid w:val="00E339BF"/>
    <w:rsid w:val="00E33FC5"/>
    <w:rsid w:val="00E340E7"/>
    <w:rsid w:val="00E342F9"/>
    <w:rsid w:val="00E34539"/>
    <w:rsid w:val="00E34F92"/>
    <w:rsid w:val="00E350BF"/>
    <w:rsid w:val="00E35771"/>
    <w:rsid w:val="00E35DF7"/>
    <w:rsid w:val="00E35E03"/>
    <w:rsid w:val="00E35FB3"/>
    <w:rsid w:val="00E36012"/>
    <w:rsid w:val="00E36216"/>
    <w:rsid w:val="00E364A6"/>
    <w:rsid w:val="00E36505"/>
    <w:rsid w:val="00E3656C"/>
    <w:rsid w:val="00E36B0F"/>
    <w:rsid w:val="00E36B41"/>
    <w:rsid w:val="00E36CE6"/>
    <w:rsid w:val="00E36E9F"/>
    <w:rsid w:val="00E36EB1"/>
    <w:rsid w:val="00E36F5B"/>
    <w:rsid w:val="00E37166"/>
    <w:rsid w:val="00E3727F"/>
    <w:rsid w:val="00E3736D"/>
    <w:rsid w:val="00E37495"/>
    <w:rsid w:val="00E374C3"/>
    <w:rsid w:val="00E37A1B"/>
    <w:rsid w:val="00E37AA9"/>
    <w:rsid w:val="00E37B06"/>
    <w:rsid w:val="00E37B7D"/>
    <w:rsid w:val="00E37CC5"/>
    <w:rsid w:val="00E37D4A"/>
    <w:rsid w:val="00E37E60"/>
    <w:rsid w:val="00E37FAA"/>
    <w:rsid w:val="00E4000A"/>
    <w:rsid w:val="00E4004E"/>
    <w:rsid w:val="00E402D1"/>
    <w:rsid w:val="00E40735"/>
    <w:rsid w:val="00E40897"/>
    <w:rsid w:val="00E409ED"/>
    <w:rsid w:val="00E40DF3"/>
    <w:rsid w:val="00E40F36"/>
    <w:rsid w:val="00E410EA"/>
    <w:rsid w:val="00E41287"/>
    <w:rsid w:val="00E41305"/>
    <w:rsid w:val="00E41492"/>
    <w:rsid w:val="00E41961"/>
    <w:rsid w:val="00E41BDB"/>
    <w:rsid w:val="00E4212D"/>
    <w:rsid w:val="00E4235B"/>
    <w:rsid w:val="00E425BE"/>
    <w:rsid w:val="00E42921"/>
    <w:rsid w:val="00E429A4"/>
    <w:rsid w:val="00E42B73"/>
    <w:rsid w:val="00E432F5"/>
    <w:rsid w:val="00E433AE"/>
    <w:rsid w:val="00E434BD"/>
    <w:rsid w:val="00E435BD"/>
    <w:rsid w:val="00E43A5C"/>
    <w:rsid w:val="00E43B57"/>
    <w:rsid w:val="00E43B72"/>
    <w:rsid w:val="00E43D06"/>
    <w:rsid w:val="00E4400B"/>
    <w:rsid w:val="00E4442D"/>
    <w:rsid w:val="00E4475F"/>
    <w:rsid w:val="00E44A4E"/>
    <w:rsid w:val="00E45287"/>
    <w:rsid w:val="00E454E7"/>
    <w:rsid w:val="00E45612"/>
    <w:rsid w:val="00E45687"/>
    <w:rsid w:val="00E45B27"/>
    <w:rsid w:val="00E46253"/>
    <w:rsid w:val="00E462D6"/>
    <w:rsid w:val="00E463DD"/>
    <w:rsid w:val="00E46525"/>
    <w:rsid w:val="00E46548"/>
    <w:rsid w:val="00E46B76"/>
    <w:rsid w:val="00E46B92"/>
    <w:rsid w:val="00E46C19"/>
    <w:rsid w:val="00E46C84"/>
    <w:rsid w:val="00E46DC0"/>
    <w:rsid w:val="00E46E2D"/>
    <w:rsid w:val="00E46E88"/>
    <w:rsid w:val="00E4717A"/>
    <w:rsid w:val="00E47284"/>
    <w:rsid w:val="00E4747A"/>
    <w:rsid w:val="00E47733"/>
    <w:rsid w:val="00E47877"/>
    <w:rsid w:val="00E47888"/>
    <w:rsid w:val="00E4788F"/>
    <w:rsid w:val="00E47949"/>
    <w:rsid w:val="00E479C6"/>
    <w:rsid w:val="00E47A4B"/>
    <w:rsid w:val="00E47B0B"/>
    <w:rsid w:val="00E47E14"/>
    <w:rsid w:val="00E5003E"/>
    <w:rsid w:val="00E5063C"/>
    <w:rsid w:val="00E50674"/>
    <w:rsid w:val="00E50734"/>
    <w:rsid w:val="00E507EA"/>
    <w:rsid w:val="00E509D8"/>
    <w:rsid w:val="00E50A95"/>
    <w:rsid w:val="00E50C42"/>
    <w:rsid w:val="00E510CF"/>
    <w:rsid w:val="00E5128F"/>
    <w:rsid w:val="00E5129E"/>
    <w:rsid w:val="00E5169F"/>
    <w:rsid w:val="00E51869"/>
    <w:rsid w:val="00E51955"/>
    <w:rsid w:val="00E51ABA"/>
    <w:rsid w:val="00E51BD9"/>
    <w:rsid w:val="00E51F2B"/>
    <w:rsid w:val="00E520F8"/>
    <w:rsid w:val="00E5230F"/>
    <w:rsid w:val="00E524BC"/>
    <w:rsid w:val="00E5250A"/>
    <w:rsid w:val="00E52A6F"/>
    <w:rsid w:val="00E52D35"/>
    <w:rsid w:val="00E52F56"/>
    <w:rsid w:val="00E53007"/>
    <w:rsid w:val="00E5379B"/>
    <w:rsid w:val="00E53806"/>
    <w:rsid w:val="00E53882"/>
    <w:rsid w:val="00E53913"/>
    <w:rsid w:val="00E53AD5"/>
    <w:rsid w:val="00E53B77"/>
    <w:rsid w:val="00E53C97"/>
    <w:rsid w:val="00E53E86"/>
    <w:rsid w:val="00E53F72"/>
    <w:rsid w:val="00E541CB"/>
    <w:rsid w:val="00E5432C"/>
    <w:rsid w:val="00E54335"/>
    <w:rsid w:val="00E54792"/>
    <w:rsid w:val="00E54A1D"/>
    <w:rsid w:val="00E54B4E"/>
    <w:rsid w:val="00E54C5B"/>
    <w:rsid w:val="00E54D0D"/>
    <w:rsid w:val="00E54E15"/>
    <w:rsid w:val="00E54F2E"/>
    <w:rsid w:val="00E5531B"/>
    <w:rsid w:val="00E555A7"/>
    <w:rsid w:val="00E5589B"/>
    <w:rsid w:val="00E55B95"/>
    <w:rsid w:val="00E55C37"/>
    <w:rsid w:val="00E55F63"/>
    <w:rsid w:val="00E560B6"/>
    <w:rsid w:val="00E56363"/>
    <w:rsid w:val="00E56594"/>
    <w:rsid w:val="00E565F8"/>
    <w:rsid w:val="00E56659"/>
    <w:rsid w:val="00E57149"/>
    <w:rsid w:val="00E571A9"/>
    <w:rsid w:val="00E572DE"/>
    <w:rsid w:val="00E5795B"/>
    <w:rsid w:val="00E57A01"/>
    <w:rsid w:val="00E57ACC"/>
    <w:rsid w:val="00E57E33"/>
    <w:rsid w:val="00E60094"/>
    <w:rsid w:val="00E60146"/>
    <w:rsid w:val="00E60206"/>
    <w:rsid w:val="00E603F7"/>
    <w:rsid w:val="00E60517"/>
    <w:rsid w:val="00E60670"/>
    <w:rsid w:val="00E60724"/>
    <w:rsid w:val="00E60AC9"/>
    <w:rsid w:val="00E60AF1"/>
    <w:rsid w:val="00E615D2"/>
    <w:rsid w:val="00E616BB"/>
    <w:rsid w:val="00E6173E"/>
    <w:rsid w:val="00E61798"/>
    <w:rsid w:val="00E617B7"/>
    <w:rsid w:val="00E61914"/>
    <w:rsid w:val="00E61AFF"/>
    <w:rsid w:val="00E61BDE"/>
    <w:rsid w:val="00E61CCE"/>
    <w:rsid w:val="00E621F8"/>
    <w:rsid w:val="00E6246E"/>
    <w:rsid w:val="00E6287B"/>
    <w:rsid w:val="00E62DA6"/>
    <w:rsid w:val="00E6305D"/>
    <w:rsid w:val="00E63067"/>
    <w:rsid w:val="00E632C1"/>
    <w:rsid w:val="00E63470"/>
    <w:rsid w:val="00E636E9"/>
    <w:rsid w:val="00E63B75"/>
    <w:rsid w:val="00E63EAA"/>
    <w:rsid w:val="00E63F19"/>
    <w:rsid w:val="00E63FFB"/>
    <w:rsid w:val="00E6400B"/>
    <w:rsid w:val="00E6403F"/>
    <w:rsid w:val="00E6423B"/>
    <w:rsid w:val="00E643C1"/>
    <w:rsid w:val="00E64560"/>
    <w:rsid w:val="00E645E6"/>
    <w:rsid w:val="00E646E2"/>
    <w:rsid w:val="00E64BE9"/>
    <w:rsid w:val="00E64C86"/>
    <w:rsid w:val="00E65260"/>
    <w:rsid w:val="00E6576D"/>
    <w:rsid w:val="00E657B2"/>
    <w:rsid w:val="00E658C7"/>
    <w:rsid w:val="00E65BE8"/>
    <w:rsid w:val="00E65C3F"/>
    <w:rsid w:val="00E65CF5"/>
    <w:rsid w:val="00E65E4B"/>
    <w:rsid w:val="00E6642D"/>
    <w:rsid w:val="00E66539"/>
    <w:rsid w:val="00E66772"/>
    <w:rsid w:val="00E66860"/>
    <w:rsid w:val="00E66C9C"/>
    <w:rsid w:val="00E66D50"/>
    <w:rsid w:val="00E66EEA"/>
    <w:rsid w:val="00E66FEE"/>
    <w:rsid w:val="00E6708F"/>
    <w:rsid w:val="00E67131"/>
    <w:rsid w:val="00E672DB"/>
    <w:rsid w:val="00E67374"/>
    <w:rsid w:val="00E677A4"/>
    <w:rsid w:val="00E677CF"/>
    <w:rsid w:val="00E67C7C"/>
    <w:rsid w:val="00E702AF"/>
    <w:rsid w:val="00E7043F"/>
    <w:rsid w:val="00E706FD"/>
    <w:rsid w:val="00E70765"/>
    <w:rsid w:val="00E70772"/>
    <w:rsid w:val="00E707B4"/>
    <w:rsid w:val="00E70986"/>
    <w:rsid w:val="00E70BCB"/>
    <w:rsid w:val="00E70CFB"/>
    <w:rsid w:val="00E70FD6"/>
    <w:rsid w:val="00E712BA"/>
    <w:rsid w:val="00E7130A"/>
    <w:rsid w:val="00E71477"/>
    <w:rsid w:val="00E7151E"/>
    <w:rsid w:val="00E71700"/>
    <w:rsid w:val="00E71B93"/>
    <w:rsid w:val="00E71BC5"/>
    <w:rsid w:val="00E72127"/>
    <w:rsid w:val="00E721BD"/>
    <w:rsid w:val="00E721DA"/>
    <w:rsid w:val="00E72238"/>
    <w:rsid w:val="00E723C1"/>
    <w:rsid w:val="00E7250F"/>
    <w:rsid w:val="00E7264B"/>
    <w:rsid w:val="00E72B45"/>
    <w:rsid w:val="00E72C74"/>
    <w:rsid w:val="00E72E35"/>
    <w:rsid w:val="00E72E6B"/>
    <w:rsid w:val="00E73132"/>
    <w:rsid w:val="00E731BB"/>
    <w:rsid w:val="00E731E6"/>
    <w:rsid w:val="00E73387"/>
    <w:rsid w:val="00E73E5B"/>
    <w:rsid w:val="00E73EA6"/>
    <w:rsid w:val="00E74061"/>
    <w:rsid w:val="00E74472"/>
    <w:rsid w:val="00E744FF"/>
    <w:rsid w:val="00E74BED"/>
    <w:rsid w:val="00E75244"/>
    <w:rsid w:val="00E752D6"/>
    <w:rsid w:val="00E75392"/>
    <w:rsid w:val="00E754B8"/>
    <w:rsid w:val="00E75919"/>
    <w:rsid w:val="00E75CA7"/>
    <w:rsid w:val="00E75EC0"/>
    <w:rsid w:val="00E760E4"/>
    <w:rsid w:val="00E76272"/>
    <w:rsid w:val="00E762B8"/>
    <w:rsid w:val="00E767F9"/>
    <w:rsid w:val="00E7692C"/>
    <w:rsid w:val="00E76B9D"/>
    <w:rsid w:val="00E76BFB"/>
    <w:rsid w:val="00E770DF"/>
    <w:rsid w:val="00E77590"/>
    <w:rsid w:val="00E775AF"/>
    <w:rsid w:val="00E7777F"/>
    <w:rsid w:val="00E77C52"/>
    <w:rsid w:val="00E800DB"/>
    <w:rsid w:val="00E80C34"/>
    <w:rsid w:val="00E80D90"/>
    <w:rsid w:val="00E810A3"/>
    <w:rsid w:val="00E81447"/>
    <w:rsid w:val="00E8179C"/>
    <w:rsid w:val="00E81901"/>
    <w:rsid w:val="00E81CF4"/>
    <w:rsid w:val="00E81DF9"/>
    <w:rsid w:val="00E81E45"/>
    <w:rsid w:val="00E82194"/>
    <w:rsid w:val="00E8243C"/>
    <w:rsid w:val="00E8244E"/>
    <w:rsid w:val="00E82469"/>
    <w:rsid w:val="00E82BCA"/>
    <w:rsid w:val="00E82D87"/>
    <w:rsid w:val="00E82E38"/>
    <w:rsid w:val="00E82FDD"/>
    <w:rsid w:val="00E83300"/>
    <w:rsid w:val="00E8339C"/>
    <w:rsid w:val="00E8341B"/>
    <w:rsid w:val="00E835A9"/>
    <w:rsid w:val="00E839C5"/>
    <w:rsid w:val="00E83A1B"/>
    <w:rsid w:val="00E83A3C"/>
    <w:rsid w:val="00E83A87"/>
    <w:rsid w:val="00E83B75"/>
    <w:rsid w:val="00E83B9D"/>
    <w:rsid w:val="00E84028"/>
    <w:rsid w:val="00E840E5"/>
    <w:rsid w:val="00E84204"/>
    <w:rsid w:val="00E8434C"/>
    <w:rsid w:val="00E843C6"/>
    <w:rsid w:val="00E84516"/>
    <w:rsid w:val="00E8468E"/>
    <w:rsid w:val="00E84756"/>
    <w:rsid w:val="00E84844"/>
    <w:rsid w:val="00E84A04"/>
    <w:rsid w:val="00E84ABC"/>
    <w:rsid w:val="00E854B5"/>
    <w:rsid w:val="00E856C2"/>
    <w:rsid w:val="00E85A35"/>
    <w:rsid w:val="00E866D3"/>
    <w:rsid w:val="00E8675F"/>
    <w:rsid w:val="00E86776"/>
    <w:rsid w:val="00E867C4"/>
    <w:rsid w:val="00E86B66"/>
    <w:rsid w:val="00E86C16"/>
    <w:rsid w:val="00E86C8D"/>
    <w:rsid w:val="00E86D1C"/>
    <w:rsid w:val="00E86D72"/>
    <w:rsid w:val="00E86FE3"/>
    <w:rsid w:val="00E870F4"/>
    <w:rsid w:val="00E87612"/>
    <w:rsid w:val="00E8770C"/>
    <w:rsid w:val="00E878FD"/>
    <w:rsid w:val="00E87A87"/>
    <w:rsid w:val="00E87AC4"/>
    <w:rsid w:val="00E87C4D"/>
    <w:rsid w:val="00E87DCA"/>
    <w:rsid w:val="00E87EE3"/>
    <w:rsid w:val="00E87F16"/>
    <w:rsid w:val="00E9082D"/>
    <w:rsid w:val="00E9092A"/>
    <w:rsid w:val="00E912AC"/>
    <w:rsid w:val="00E9147E"/>
    <w:rsid w:val="00E9165B"/>
    <w:rsid w:val="00E91730"/>
    <w:rsid w:val="00E91760"/>
    <w:rsid w:val="00E91A66"/>
    <w:rsid w:val="00E91A72"/>
    <w:rsid w:val="00E91AD4"/>
    <w:rsid w:val="00E9207F"/>
    <w:rsid w:val="00E921A5"/>
    <w:rsid w:val="00E9222E"/>
    <w:rsid w:val="00E9254C"/>
    <w:rsid w:val="00E925BA"/>
    <w:rsid w:val="00E928FC"/>
    <w:rsid w:val="00E929F8"/>
    <w:rsid w:val="00E92F6F"/>
    <w:rsid w:val="00E93046"/>
    <w:rsid w:val="00E931C4"/>
    <w:rsid w:val="00E9321F"/>
    <w:rsid w:val="00E93258"/>
    <w:rsid w:val="00E93701"/>
    <w:rsid w:val="00E9383E"/>
    <w:rsid w:val="00E93D71"/>
    <w:rsid w:val="00E9423F"/>
    <w:rsid w:val="00E9444A"/>
    <w:rsid w:val="00E94681"/>
    <w:rsid w:val="00E94682"/>
    <w:rsid w:val="00E94793"/>
    <w:rsid w:val="00E94C7E"/>
    <w:rsid w:val="00E94CE2"/>
    <w:rsid w:val="00E950D0"/>
    <w:rsid w:val="00E95231"/>
    <w:rsid w:val="00E9533B"/>
    <w:rsid w:val="00E954A2"/>
    <w:rsid w:val="00E9579E"/>
    <w:rsid w:val="00E95FCE"/>
    <w:rsid w:val="00E96080"/>
    <w:rsid w:val="00E96129"/>
    <w:rsid w:val="00E96497"/>
    <w:rsid w:val="00E964BB"/>
    <w:rsid w:val="00E964C4"/>
    <w:rsid w:val="00E965AA"/>
    <w:rsid w:val="00E96632"/>
    <w:rsid w:val="00E96A6D"/>
    <w:rsid w:val="00E96AEE"/>
    <w:rsid w:val="00E96B90"/>
    <w:rsid w:val="00E9714F"/>
    <w:rsid w:val="00E9755A"/>
    <w:rsid w:val="00E97574"/>
    <w:rsid w:val="00E975EE"/>
    <w:rsid w:val="00E977CF"/>
    <w:rsid w:val="00E97AD4"/>
    <w:rsid w:val="00E97B25"/>
    <w:rsid w:val="00E97BF0"/>
    <w:rsid w:val="00E97D98"/>
    <w:rsid w:val="00EA0129"/>
    <w:rsid w:val="00EA0285"/>
    <w:rsid w:val="00EA02A2"/>
    <w:rsid w:val="00EA0329"/>
    <w:rsid w:val="00EA0AF9"/>
    <w:rsid w:val="00EA0D6E"/>
    <w:rsid w:val="00EA0EF8"/>
    <w:rsid w:val="00EA0F72"/>
    <w:rsid w:val="00EA108C"/>
    <w:rsid w:val="00EA1143"/>
    <w:rsid w:val="00EA11B7"/>
    <w:rsid w:val="00EA16BB"/>
    <w:rsid w:val="00EA1BBF"/>
    <w:rsid w:val="00EA1D2C"/>
    <w:rsid w:val="00EA21E8"/>
    <w:rsid w:val="00EA2267"/>
    <w:rsid w:val="00EA22A2"/>
    <w:rsid w:val="00EA26E5"/>
    <w:rsid w:val="00EA2983"/>
    <w:rsid w:val="00EA29FE"/>
    <w:rsid w:val="00EA2F78"/>
    <w:rsid w:val="00EA2FCE"/>
    <w:rsid w:val="00EA3163"/>
    <w:rsid w:val="00EA3575"/>
    <w:rsid w:val="00EA369B"/>
    <w:rsid w:val="00EA38E1"/>
    <w:rsid w:val="00EA3912"/>
    <w:rsid w:val="00EA3ABD"/>
    <w:rsid w:val="00EA3DCA"/>
    <w:rsid w:val="00EA4001"/>
    <w:rsid w:val="00EA43E4"/>
    <w:rsid w:val="00EA4402"/>
    <w:rsid w:val="00EA4430"/>
    <w:rsid w:val="00EA4636"/>
    <w:rsid w:val="00EA4FB5"/>
    <w:rsid w:val="00EA50C1"/>
    <w:rsid w:val="00EA5265"/>
    <w:rsid w:val="00EA5A05"/>
    <w:rsid w:val="00EA5A09"/>
    <w:rsid w:val="00EA5B1E"/>
    <w:rsid w:val="00EA5D21"/>
    <w:rsid w:val="00EA5E30"/>
    <w:rsid w:val="00EA5FC1"/>
    <w:rsid w:val="00EA610A"/>
    <w:rsid w:val="00EA63C5"/>
    <w:rsid w:val="00EA663D"/>
    <w:rsid w:val="00EA666E"/>
    <w:rsid w:val="00EA69E0"/>
    <w:rsid w:val="00EA6C09"/>
    <w:rsid w:val="00EA6E1D"/>
    <w:rsid w:val="00EA77F7"/>
    <w:rsid w:val="00EA794A"/>
    <w:rsid w:val="00EA79C5"/>
    <w:rsid w:val="00EA7C3F"/>
    <w:rsid w:val="00EA7F9F"/>
    <w:rsid w:val="00EB00FB"/>
    <w:rsid w:val="00EB01D2"/>
    <w:rsid w:val="00EB01F3"/>
    <w:rsid w:val="00EB0784"/>
    <w:rsid w:val="00EB0789"/>
    <w:rsid w:val="00EB08D7"/>
    <w:rsid w:val="00EB0A42"/>
    <w:rsid w:val="00EB0C44"/>
    <w:rsid w:val="00EB0EFA"/>
    <w:rsid w:val="00EB10B4"/>
    <w:rsid w:val="00EB10DD"/>
    <w:rsid w:val="00EB139E"/>
    <w:rsid w:val="00EB1431"/>
    <w:rsid w:val="00EB14E2"/>
    <w:rsid w:val="00EB1802"/>
    <w:rsid w:val="00EB18B3"/>
    <w:rsid w:val="00EB1940"/>
    <w:rsid w:val="00EB1AB9"/>
    <w:rsid w:val="00EB1E10"/>
    <w:rsid w:val="00EB1FBD"/>
    <w:rsid w:val="00EB236E"/>
    <w:rsid w:val="00EB24AA"/>
    <w:rsid w:val="00EB2A51"/>
    <w:rsid w:val="00EB2BA6"/>
    <w:rsid w:val="00EB2D6D"/>
    <w:rsid w:val="00EB2FA4"/>
    <w:rsid w:val="00EB308E"/>
    <w:rsid w:val="00EB3870"/>
    <w:rsid w:val="00EB3924"/>
    <w:rsid w:val="00EB394C"/>
    <w:rsid w:val="00EB3CE2"/>
    <w:rsid w:val="00EB4197"/>
    <w:rsid w:val="00EB4199"/>
    <w:rsid w:val="00EB437A"/>
    <w:rsid w:val="00EB43D2"/>
    <w:rsid w:val="00EB440E"/>
    <w:rsid w:val="00EB4A03"/>
    <w:rsid w:val="00EB4C2D"/>
    <w:rsid w:val="00EB4D4E"/>
    <w:rsid w:val="00EB53E4"/>
    <w:rsid w:val="00EB54BC"/>
    <w:rsid w:val="00EB5642"/>
    <w:rsid w:val="00EB5869"/>
    <w:rsid w:val="00EB5A74"/>
    <w:rsid w:val="00EB5AB7"/>
    <w:rsid w:val="00EB5EA1"/>
    <w:rsid w:val="00EB5F2D"/>
    <w:rsid w:val="00EB5F3B"/>
    <w:rsid w:val="00EB5FCC"/>
    <w:rsid w:val="00EB6066"/>
    <w:rsid w:val="00EB63BE"/>
    <w:rsid w:val="00EB6F54"/>
    <w:rsid w:val="00EB7111"/>
    <w:rsid w:val="00EB71C5"/>
    <w:rsid w:val="00EB7370"/>
    <w:rsid w:val="00EB73F7"/>
    <w:rsid w:val="00EB746B"/>
    <w:rsid w:val="00EB785A"/>
    <w:rsid w:val="00EB7865"/>
    <w:rsid w:val="00EB7B56"/>
    <w:rsid w:val="00EB7DE3"/>
    <w:rsid w:val="00EB7E47"/>
    <w:rsid w:val="00EB7F89"/>
    <w:rsid w:val="00EC0174"/>
    <w:rsid w:val="00EC04F9"/>
    <w:rsid w:val="00EC088A"/>
    <w:rsid w:val="00EC1088"/>
    <w:rsid w:val="00EC1491"/>
    <w:rsid w:val="00EC1708"/>
    <w:rsid w:val="00EC1A32"/>
    <w:rsid w:val="00EC1EB6"/>
    <w:rsid w:val="00EC214B"/>
    <w:rsid w:val="00EC2428"/>
    <w:rsid w:val="00EC244D"/>
    <w:rsid w:val="00EC3384"/>
    <w:rsid w:val="00EC3398"/>
    <w:rsid w:val="00EC3A15"/>
    <w:rsid w:val="00EC3AE9"/>
    <w:rsid w:val="00EC3E84"/>
    <w:rsid w:val="00EC4220"/>
    <w:rsid w:val="00EC45C0"/>
    <w:rsid w:val="00EC4898"/>
    <w:rsid w:val="00EC4A73"/>
    <w:rsid w:val="00EC5583"/>
    <w:rsid w:val="00EC5CED"/>
    <w:rsid w:val="00EC6495"/>
    <w:rsid w:val="00EC66B1"/>
    <w:rsid w:val="00EC6B53"/>
    <w:rsid w:val="00EC7161"/>
    <w:rsid w:val="00EC7336"/>
    <w:rsid w:val="00EC7366"/>
    <w:rsid w:val="00EC7894"/>
    <w:rsid w:val="00EC7BBA"/>
    <w:rsid w:val="00EC7E62"/>
    <w:rsid w:val="00ED01B9"/>
    <w:rsid w:val="00ED02AC"/>
    <w:rsid w:val="00ED0870"/>
    <w:rsid w:val="00ED0E18"/>
    <w:rsid w:val="00ED13CF"/>
    <w:rsid w:val="00ED17EF"/>
    <w:rsid w:val="00ED184D"/>
    <w:rsid w:val="00ED19F6"/>
    <w:rsid w:val="00ED1C9B"/>
    <w:rsid w:val="00ED1D00"/>
    <w:rsid w:val="00ED207F"/>
    <w:rsid w:val="00ED23ED"/>
    <w:rsid w:val="00ED247C"/>
    <w:rsid w:val="00ED24A2"/>
    <w:rsid w:val="00ED26B5"/>
    <w:rsid w:val="00ED26ED"/>
    <w:rsid w:val="00ED2803"/>
    <w:rsid w:val="00ED2999"/>
    <w:rsid w:val="00ED2A03"/>
    <w:rsid w:val="00ED2D31"/>
    <w:rsid w:val="00ED2D54"/>
    <w:rsid w:val="00ED2EE9"/>
    <w:rsid w:val="00ED2F91"/>
    <w:rsid w:val="00ED2FC3"/>
    <w:rsid w:val="00ED31C0"/>
    <w:rsid w:val="00ED34DA"/>
    <w:rsid w:val="00ED3643"/>
    <w:rsid w:val="00ED36C3"/>
    <w:rsid w:val="00ED3706"/>
    <w:rsid w:val="00ED3A3C"/>
    <w:rsid w:val="00ED3B69"/>
    <w:rsid w:val="00ED3C63"/>
    <w:rsid w:val="00ED3D61"/>
    <w:rsid w:val="00ED3E85"/>
    <w:rsid w:val="00ED4695"/>
    <w:rsid w:val="00ED4A90"/>
    <w:rsid w:val="00ED4AC1"/>
    <w:rsid w:val="00ED4FA6"/>
    <w:rsid w:val="00ED5188"/>
    <w:rsid w:val="00ED51EF"/>
    <w:rsid w:val="00ED5423"/>
    <w:rsid w:val="00ED5555"/>
    <w:rsid w:val="00ED5682"/>
    <w:rsid w:val="00ED57F2"/>
    <w:rsid w:val="00ED5834"/>
    <w:rsid w:val="00ED5847"/>
    <w:rsid w:val="00ED59DC"/>
    <w:rsid w:val="00ED5B9A"/>
    <w:rsid w:val="00ED5BD9"/>
    <w:rsid w:val="00ED5FC7"/>
    <w:rsid w:val="00ED60E8"/>
    <w:rsid w:val="00ED6153"/>
    <w:rsid w:val="00ED62AD"/>
    <w:rsid w:val="00ED648F"/>
    <w:rsid w:val="00ED65B1"/>
    <w:rsid w:val="00ED672A"/>
    <w:rsid w:val="00ED6892"/>
    <w:rsid w:val="00ED6A05"/>
    <w:rsid w:val="00ED6AC3"/>
    <w:rsid w:val="00ED6E53"/>
    <w:rsid w:val="00ED712A"/>
    <w:rsid w:val="00ED7264"/>
    <w:rsid w:val="00ED729F"/>
    <w:rsid w:val="00ED739E"/>
    <w:rsid w:val="00ED7489"/>
    <w:rsid w:val="00ED758F"/>
    <w:rsid w:val="00ED7AB9"/>
    <w:rsid w:val="00EE0029"/>
    <w:rsid w:val="00EE01F9"/>
    <w:rsid w:val="00EE03F5"/>
    <w:rsid w:val="00EE045C"/>
    <w:rsid w:val="00EE08C2"/>
    <w:rsid w:val="00EE08EF"/>
    <w:rsid w:val="00EE096A"/>
    <w:rsid w:val="00EE09AC"/>
    <w:rsid w:val="00EE0B3F"/>
    <w:rsid w:val="00EE0C60"/>
    <w:rsid w:val="00EE0C84"/>
    <w:rsid w:val="00EE0CFE"/>
    <w:rsid w:val="00EE0E10"/>
    <w:rsid w:val="00EE107F"/>
    <w:rsid w:val="00EE1410"/>
    <w:rsid w:val="00EE1ACD"/>
    <w:rsid w:val="00EE217E"/>
    <w:rsid w:val="00EE2551"/>
    <w:rsid w:val="00EE2A1D"/>
    <w:rsid w:val="00EE2C3E"/>
    <w:rsid w:val="00EE2D1E"/>
    <w:rsid w:val="00EE2E55"/>
    <w:rsid w:val="00EE324F"/>
    <w:rsid w:val="00EE3286"/>
    <w:rsid w:val="00EE33AC"/>
    <w:rsid w:val="00EE33BB"/>
    <w:rsid w:val="00EE34DC"/>
    <w:rsid w:val="00EE3676"/>
    <w:rsid w:val="00EE39A9"/>
    <w:rsid w:val="00EE39E7"/>
    <w:rsid w:val="00EE3A1F"/>
    <w:rsid w:val="00EE3B34"/>
    <w:rsid w:val="00EE45D5"/>
    <w:rsid w:val="00EE47FE"/>
    <w:rsid w:val="00EE4E4C"/>
    <w:rsid w:val="00EE4EB6"/>
    <w:rsid w:val="00EE50BD"/>
    <w:rsid w:val="00EE51B2"/>
    <w:rsid w:val="00EE51BC"/>
    <w:rsid w:val="00EE530A"/>
    <w:rsid w:val="00EE5A4B"/>
    <w:rsid w:val="00EE5A4D"/>
    <w:rsid w:val="00EE5BE9"/>
    <w:rsid w:val="00EE5C60"/>
    <w:rsid w:val="00EE5E41"/>
    <w:rsid w:val="00EE5F92"/>
    <w:rsid w:val="00EE62F2"/>
    <w:rsid w:val="00EE662F"/>
    <w:rsid w:val="00EE6E1C"/>
    <w:rsid w:val="00EE718F"/>
    <w:rsid w:val="00EE72B0"/>
    <w:rsid w:val="00EE7625"/>
    <w:rsid w:val="00EE7754"/>
    <w:rsid w:val="00EE797E"/>
    <w:rsid w:val="00EE7AC7"/>
    <w:rsid w:val="00EE7B6F"/>
    <w:rsid w:val="00EE7BC9"/>
    <w:rsid w:val="00EE7EFA"/>
    <w:rsid w:val="00EF031D"/>
    <w:rsid w:val="00EF036B"/>
    <w:rsid w:val="00EF075A"/>
    <w:rsid w:val="00EF0A51"/>
    <w:rsid w:val="00EF0A58"/>
    <w:rsid w:val="00EF0AB3"/>
    <w:rsid w:val="00EF0C4B"/>
    <w:rsid w:val="00EF10C2"/>
    <w:rsid w:val="00EF10D6"/>
    <w:rsid w:val="00EF11D5"/>
    <w:rsid w:val="00EF186B"/>
    <w:rsid w:val="00EF23FF"/>
    <w:rsid w:val="00EF2481"/>
    <w:rsid w:val="00EF2C82"/>
    <w:rsid w:val="00EF2E54"/>
    <w:rsid w:val="00EF2FFC"/>
    <w:rsid w:val="00EF31E0"/>
    <w:rsid w:val="00EF36B1"/>
    <w:rsid w:val="00EF3A5D"/>
    <w:rsid w:val="00EF3E73"/>
    <w:rsid w:val="00EF43EE"/>
    <w:rsid w:val="00EF4504"/>
    <w:rsid w:val="00EF45BA"/>
    <w:rsid w:val="00EF47C3"/>
    <w:rsid w:val="00EF496E"/>
    <w:rsid w:val="00EF4BBB"/>
    <w:rsid w:val="00EF4CE5"/>
    <w:rsid w:val="00EF4E53"/>
    <w:rsid w:val="00EF4F09"/>
    <w:rsid w:val="00EF5509"/>
    <w:rsid w:val="00EF5732"/>
    <w:rsid w:val="00EF5A69"/>
    <w:rsid w:val="00EF5C86"/>
    <w:rsid w:val="00EF5DCE"/>
    <w:rsid w:val="00EF5DF8"/>
    <w:rsid w:val="00EF6184"/>
    <w:rsid w:val="00EF6E25"/>
    <w:rsid w:val="00EF70A0"/>
    <w:rsid w:val="00EF75CD"/>
    <w:rsid w:val="00EF762F"/>
    <w:rsid w:val="00EF7BBA"/>
    <w:rsid w:val="00EF7D47"/>
    <w:rsid w:val="00F0009B"/>
    <w:rsid w:val="00F00604"/>
    <w:rsid w:val="00F00613"/>
    <w:rsid w:val="00F00745"/>
    <w:rsid w:val="00F009F5"/>
    <w:rsid w:val="00F00B30"/>
    <w:rsid w:val="00F00F8D"/>
    <w:rsid w:val="00F01131"/>
    <w:rsid w:val="00F011AA"/>
    <w:rsid w:val="00F01258"/>
    <w:rsid w:val="00F0125D"/>
    <w:rsid w:val="00F01565"/>
    <w:rsid w:val="00F01575"/>
    <w:rsid w:val="00F01834"/>
    <w:rsid w:val="00F01C65"/>
    <w:rsid w:val="00F020DD"/>
    <w:rsid w:val="00F02223"/>
    <w:rsid w:val="00F02257"/>
    <w:rsid w:val="00F02430"/>
    <w:rsid w:val="00F0258B"/>
    <w:rsid w:val="00F02743"/>
    <w:rsid w:val="00F02BE4"/>
    <w:rsid w:val="00F02BEC"/>
    <w:rsid w:val="00F02DB3"/>
    <w:rsid w:val="00F032C0"/>
    <w:rsid w:val="00F033A7"/>
    <w:rsid w:val="00F036DA"/>
    <w:rsid w:val="00F03A4A"/>
    <w:rsid w:val="00F03B5F"/>
    <w:rsid w:val="00F03C58"/>
    <w:rsid w:val="00F03CFF"/>
    <w:rsid w:val="00F03F25"/>
    <w:rsid w:val="00F03FB2"/>
    <w:rsid w:val="00F04174"/>
    <w:rsid w:val="00F0425A"/>
    <w:rsid w:val="00F042A7"/>
    <w:rsid w:val="00F042D8"/>
    <w:rsid w:val="00F04463"/>
    <w:rsid w:val="00F0456D"/>
    <w:rsid w:val="00F045F2"/>
    <w:rsid w:val="00F047C2"/>
    <w:rsid w:val="00F047CE"/>
    <w:rsid w:val="00F049D6"/>
    <w:rsid w:val="00F04C15"/>
    <w:rsid w:val="00F05363"/>
    <w:rsid w:val="00F053F3"/>
    <w:rsid w:val="00F057A8"/>
    <w:rsid w:val="00F057D6"/>
    <w:rsid w:val="00F05CE3"/>
    <w:rsid w:val="00F060AB"/>
    <w:rsid w:val="00F0616E"/>
    <w:rsid w:val="00F062C5"/>
    <w:rsid w:val="00F06329"/>
    <w:rsid w:val="00F064D3"/>
    <w:rsid w:val="00F0672D"/>
    <w:rsid w:val="00F069CE"/>
    <w:rsid w:val="00F06A89"/>
    <w:rsid w:val="00F06A8D"/>
    <w:rsid w:val="00F06AD7"/>
    <w:rsid w:val="00F07010"/>
    <w:rsid w:val="00F071EE"/>
    <w:rsid w:val="00F07AED"/>
    <w:rsid w:val="00F07B9A"/>
    <w:rsid w:val="00F07D80"/>
    <w:rsid w:val="00F07F2A"/>
    <w:rsid w:val="00F101F3"/>
    <w:rsid w:val="00F10244"/>
    <w:rsid w:val="00F10AD7"/>
    <w:rsid w:val="00F10C3C"/>
    <w:rsid w:val="00F10DA3"/>
    <w:rsid w:val="00F1180E"/>
    <w:rsid w:val="00F11CE9"/>
    <w:rsid w:val="00F11D64"/>
    <w:rsid w:val="00F11DA2"/>
    <w:rsid w:val="00F11E13"/>
    <w:rsid w:val="00F11FD6"/>
    <w:rsid w:val="00F120AB"/>
    <w:rsid w:val="00F120F3"/>
    <w:rsid w:val="00F12442"/>
    <w:rsid w:val="00F12466"/>
    <w:rsid w:val="00F1273E"/>
    <w:rsid w:val="00F12999"/>
    <w:rsid w:val="00F130DE"/>
    <w:rsid w:val="00F135B7"/>
    <w:rsid w:val="00F135FE"/>
    <w:rsid w:val="00F13ACF"/>
    <w:rsid w:val="00F13C28"/>
    <w:rsid w:val="00F13CF9"/>
    <w:rsid w:val="00F13D9E"/>
    <w:rsid w:val="00F1400C"/>
    <w:rsid w:val="00F1407A"/>
    <w:rsid w:val="00F14290"/>
    <w:rsid w:val="00F14430"/>
    <w:rsid w:val="00F1449C"/>
    <w:rsid w:val="00F1481D"/>
    <w:rsid w:val="00F148B5"/>
    <w:rsid w:val="00F14FD9"/>
    <w:rsid w:val="00F152D8"/>
    <w:rsid w:val="00F15529"/>
    <w:rsid w:val="00F15531"/>
    <w:rsid w:val="00F15615"/>
    <w:rsid w:val="00F156DA"/>
    <w:rsid w:val="00F1585F"/>
    <w:rsid w:val="00F16070"/>
    <w:rsid w:val="00F16119"/>
    <w:rsid w:val="00F162FD"/>
    <w:rsid w:val="00F164DA"/>
    <w:rsid w:val="00F16943"/>
    <w:rsid w:val="00F169C2"/>
    <w:rsid w:val="00F16AD8"/>
    <w:rsid w:val="00F16B12"/>
    <w:rsid w:val="00F16EE4"/>
    <w:rsid w:val="00F1708B"/>
    <w:rsid w:val="00F1713A"/>
    <w:rsid w:val="00F171A8"/>
    <w:rsid w:val="00F173BC"/>
    <w:rsid w:val="00F1741E"/>
    <w:rsid w:val="00F178BD"/>
    <w:rsid w:val="00F17934"/>
    <w:rsid w:val="00F17986"/>
    <w:rsid w:val="00F17A49"/>
    <w:rsid w:val="00F17A78"/>
    <w:rsid w:val="00F17DC4"/>
    <w:rsid w:val="00F20203"/>
    <w:rsid w:val="00F205E6"/>
    <w:rsid w:val="00F206A0"/>
    <w:rsid w:val="00F206B5"/>
    <w:rsid w:val="00F20838"/>
    <w:rsid w:val="00F20927"/>
    <w:rsid w:val="00F209AC"/>
    <w:rsid w:val="00F209B4"/>
    <w:rsid w:val="00F20BDB"/>
    <w:rsid w:val="00F20E61"/>
    <w:rsid w:val="00F210ED"/>
    <w:rsid w:val="00F2141D"/>
    <w:rsid w:val="00F219E3"/>
    <w:rsid w:val="00F21EEC"/>
    <w:rsid w:val="00F21F14"/>
    <w:rsid w:val="00F221A2"/>
    <w:rsid w:val="00F223D1"/>
    <w:rsid w:val="00F2261F"/>
    <w:rsid w:val="00F2297F"/>
    <w:rsid w:val="00F229E3"/>
    <w:rsid w:val="00F22A85"/>
    <w:rsid w:val="00F22ABE"/>
    <w:rsid w:val="00F22BB0"/>
    <w:rsid w:val="00F22F8C"/>
    <w:rsid w:val="00F230FC"/>
    <w:rsid w:val="00F23232"/>
    <w:rsid w:val="00F233F5"/>
    <w:rsid w:val="00F233FB"/>
    <w:rsid w:val="00F2341E"/>
    <w:rsid w:val="00F23AC5"/>
    <w:rsid w:val="00F23DE2"/>
    <w:rsid w:val="00F23E21"/>
    <w:rsid w:val="00F24003"/>
    <w:rsid w:val="00F2414B"/>
    <w:rsid w:val="00F2450B"/>
    <w:rsid w:val="00F24513"/>
    <w:rsid w:val="00F249EF"/>
    <w:rsid w:val="00F24A27"/>
    <w:rsid w:val="00F24AAB"/>
    <w:rsid w:val="00F24B43"/>
    <w:rsid w:val="00F24CF7"/>
    <w:rsid w:val="00F24D46"/>
    <w:rsid w:val="00F25004"/>
    <w:rsid w:val="00F25047"/>
    <w:rsid w:val="00F251A5"/>
    <w:rsid w:val="00F25720"/>
    <w:rsid w:val="00F257FA"/>
    <w:rsid w:val="00F25838"/>
    <w:rsid w:val="00F25BA3"/>
    <w:rsid w:val="00F25D2C"/>
    <w:rsid w:val="00F2614C"/>
    <w:rsid w:val="00F263D6"/>
    <w:rsid w:val="00F264D6"/>
    <w:rsid w:val="00F2664A"/>
    <w:rsid w:val="00F267F1"/>
    <w:rsid w:val="00F268F8"/>
    <w:rsid w:val="00F2737A"/>
    <w:rsid w:val="00F274F5"/>
    <w:rsid w:val="00F2751D"/>
    <w:rsid w:val="00F275DF"/>
    <w:rsid w:val="00F27B43"/>
    <w:rsid w:val="00F27E71"/>
    <w:rsid w:val="00F301ED"/>
    <w:rsid w:val="00F3038B"/>
    <w:rsid w:val="00F309AF"/>
    <w:rsid w:val="00F30A97"/>
    <w:rsid w:val="00F30C05"/>
    <w:rsid w:val="00F30ED5"/>
    <w:rsid w:val="00F30EE9"/>
    <w:rsid w:val="00F30EF3"/>
    <w:rsid w:val="00F314DF"/>
    <w:rsid w:val="00F3157E"/>
    <w:rsid w:val="00F3202C"/>
    <w:rsid w:val="00F3227D"/>
    <w:rsid w:val="00F32D71"/>
    <w:rsid w:val="00F32F57"/>
    <w:rsid w:val="00F3309E"/>
    <w:rsid w:val="00F33376"/>
    <w:rsid w:val="00F3344A"/>
    <w:rsid w:val="00F3379E"/>
    <w:rsid w:val="00F339FD"/>
    <w:rsid w:val="00F33A6B"/>
    <w:rsid w:val="00F33E21"/>
    <w:rsid w:val="00F34620"/>
    <w:rsid w:val="00F34894"/>
    <w:rsid w:val="00F34DC3"/>
    <w:rsid w:val="00F35029"/>
    <w:rsid w:val="00F352D8"/>
    <w:rsid w:val="00F3552E"/>
    <w:rsid w:val="00F355C3"/>
    <w:rsid w:val="00F3569C"/>
    <w:rsid w:val="00F356A4"/>
    <w:rsid w:val="00F35A78"/>
    <w:rsid w:val="00F35B6F"/>
    <w:rsid w:val="00F360F7"/>
    <w:rsid w:val="00F36445"/>
    <w:rsid w:val="00F366E7"/>
    <w:rsid w:val="00F36755"/>
    <w:rsid w:val="00F369C1"/>
    <w:rsid w:val="00F36A4F"/>
    <w:rsid w:val="00F36AB6"/>
    <w:rsid w:val="00F36B19"/>
    <w:rsid w:val="00F36B93"/>
    <w:rsid w:val="00F36DCE"/>
    <w:rsid w:val="00F372AE"/>
    <w:rsid w:val="00F3734D"/>
    <w:rsid w:val="00F374AD"/>
    <w:rsid w:val="00F37590"/>
    <w:rsid w:val="00F377C8"/>
    <w:rsid w:val="00F37D96"/>
    <w:rsid w:val="00F40073"/>
    <w:rsid w:val="00F40447"/>
    <w:rsid w:val="00F4074C"/>
    <w:rsid w:val="00F4080E"/>
    <w:rsid w:val="00F40942"/>
    <w:rsid w:val="00F40B45"/>
    <w:rsid w:val="00F40E27"/>
    <w:rsid w:val="00F40FDF"/>
    <w:rsid w:val="00F410F5"/>
    <w:rsid w:val="00F4120E"/>
    <w:rsid w:val="00F4160A"/>
    <w:rsid w:val="00F41616"/>
    <w:rsid w:val="00F417BA"/>
    <w:rsid w:val="00F417C3"/>
    <w:rsid w:val="00F418CB"/>
    <w:rsid w:val="00F41AB4"/>
    <w:rsid w:val="00F41D88"/>
    <w:rsid w:val="00F41FD6"/>
    <w:rsid w:val="00F42541"/>
    <w:rsid w:val="00F425A2"/>
    <w:rsid w:val="00F425D3"/>
    <w:rsid w:val="00F42616"/>
    <w:rsid w:val="00F42979"/>
    <w:rsid w:val="00F42A1E"/>
    <w:rsid w:val="00F42B36"/>
    <w:rsid w:val="00F42BFD"/>
    <w:rsid w:val="00F42C60"/>
    <w:rsid w:val="00F42E4A"/>
    <w:rsid w:val="00F4300A"/>
    <w:rsid w:val="00F43139"/>
    <w:rsid w:val="00F4326C"/>
    <w:rsid w:val="00F43A36"/>
    <w:rsid w:val="00F43A89"/>
    <w:rsid w:val="00F43BF4"/>
    <w:rsid w:val="00F4417E"/>
    <w:rsid w:val="00F44282"/>
    <w:rsid w:val="00F442A6"/>
    <w:rsid w:val="00F442C6"/>
    <w:rsid w:val="00F444C7"/>
    <w:rsid w:val="00F444D0"/>
    <w:rsid w:val="00F44530"/>
    <w:rsid w:val="00F44734"/>
    <w:rsid w:val="00F44794"/>
    <w:rsid w:val="00F448C1"/>
    <w:rsid w:val="00F44A4B"/>
    <w:rsid w:val="00F44C1A"/>
    <w:rsid w:val="00F45045"/>
    <w:rsid w:val="00F45492"/>
    <w:rsid w:val="00F45799"/>
    <w:rsid w:val="00F45A43"/>
    <w:rsid w:val="00F45E5A"/>
    <w:rsid w:val="00F46150"/>
    <w:rsid w:val="00F46257"/>
    <w:rsid w:val="00F46533"/>
    <w:rsid w:val="00F465BB"/>
    <w:rsid w:val="00F46646"/>
    <w:rsid w:val="00F466E1"/>
    <w:rsid w:val="00F466FD"/>
    <w:rsid w:val="00F46823"/>
    <w:rsid w:val="00F468A4"/>
    <w:rsid w:val="00F468CD"/>
    <w:rsid w:val="00F4691B"/>
    <w:rsid w:val="00F46C4F"/>
    <w:rsid w:val="00F46F66"/>
    <w:rsid w:val="00F476E7"/>
    <w:rsid w:val="00F47897"/>
    <w:rsid w:val="00F47AA6"/>
    <w:rsid w:val="00F47B57"/>
    <w:rsid w:val="00F47CC5"/>
    <w:rsid w:val="00F47D91"/>
    <w:rsid w:val="00F47EEB"/>
    <w:rsid w:val="00F500CC"/>
    <w:rsid w:val="00F5048D"/>
    <w:rsid w:val="00F507FA"/>
    <w:rsid w:val="00F50A71"/>
    <w:rsid w:val="00F50C15"/>
    <w:rsid w:val="00F51214"/>
    <w:rsid w:val="00F51250"/>
    <w:rsid w:val="00F52267"/>
    <w:rsid w:val="00F52611"/>
    <w:rsid w:val="00F528DD"/>
    <w:rsid w:val="00F52FC7"/>
    <w:rsid w:val="00F53057"/>
    <w:rsid w:val="00F53622"/>
    <w:rsid w:val="00F53952"/>
    <w:rsid w:val="00F5396D"/>
    <w:rsid w:val="00F53AB7"/>
    <w:rsid w:val="00F53B53"/>
    <w:rsid w:val="00F53BF7"/>
    <w:rsid w:val="00F53C95"/>
    <w:rsid w:val="00F53CD9"/>
    <w:rsid w:val="00F53D56"/>
    <w:rsid w:val="00F53E8F"/>
    <w:rsid w:val="00F53F4D"/>
    <w:rsid w:val="00F543C6"/>
    <w:rsid w:val="00F54A9D"/>
    <w:rsid w:val="00F54BBB"/>
    <w:rsid w:val="00F555F5"/>
    <w:rsid w:val="00F5562A"/>
    <w:rsid w:val="00F55678"/>
    <w:rsid w:val="00F5575A"/>
    <w:rsid w:val="00F5593E"/>
    <w:rsid w:val="00F55D34"/>
    <w:rsid w:val="00F55F69"/>
    <w:rsid w:val="00F56171"/>
    <w:rsid w:val="00F56397"/>
    <w:rsid w:val="00F56592"/>
    <w:rsid w:val="00F568EE"/>
    <w:rsid w:val="00F56C0D"/>
    <w:rsid w:val="00F56D67"/>
    <w:rsid w:val="00F56E04"/>
    <w:rsid w:val="00F57508"/>
    <w:rsid w:val="00F579E0"/>
    <w:rsid w:val="00F57DE8"/>
    <w:rsid w:val="00F57E45"/>
    <w:rsid w:val="00F57FA1"/>
    <w:rsid w:val="00F6000F"/>
    <w:rsid w:val="00F6024A"/>
    <w:rsid w:val="00F6039F"/>
    <w:rsid w:val="00F605B7"/>
    <w:rsid w:val="00F605F7"/>
    <w:rsid w:val="00F60E14"/>
    <w:rsid w:val="00F611A4"/>
    <w:rsid w:val="00F612F6"/>
    <w:rsid w:val="00F61375"/>
    <w:rsid w:val="00F61A3B"/>
    <w:rsid w:val="00F61A5C"/>
    <w:rsid w:val="00F61EDA"/>
    <w:rsid w:val="00F61EE9"/>
    <w:rsid w:val="00F61F4D"/>
    <w:rsid w:val="00F62016"/>
    <w:rsid w:val="00F62124"/>
    <w:rsid w:val="00F62255"/>
    <w:rsid w:val="00F62539"/>
    <w:rsid w:val="00F625B1"/>
    <w:rsid w:val="00F62B47"/>
    <w:rsid w:val="00F62F16"/>
    <w:rsid w:val="00F633A7"/>
    <w:rsid w:val="00F633A9"/>
    <w:rsid w:val="00F6356C"/>
    <w:rsid w:val="00F638E4"/>
    <w:rsid w:val="00F63E27"/>
    <w:rsid w:val="00F63F8B"/>
    <w:rsid w:val="00F64365"/>
    <w:rsid w:val="00F644C5"/>
    <w:rsid w:val="00F647A7"/>
    <w:rsid w:val="00F6489B"/>
    <w:rsid w:val="00F65046"/>
    <w:rsid w:val="00F6577A"/>
    <w:rsid w:val="00F65CAA"/>
    <w:rsid w:val="00F66255"/>
    <w:rsid w:val="00F665FB"/>
    <w:rsid w:val="00F66666"/>
    <w:rsid w:val="00F66E0E"/>
    <w:rsid w:val="00F66F63"/>
    <w:rsid w:val="00F670D9"/>
    <w:rsid w:val="00F67273"/>
    <w:rsid w:val="00F672A1"/>
    <w:rsid w:val="00F673A0"/>
    <w:rsid w:val="00F67451"/>
    <w:rsid w:val="00F67485"/>
    <w:rsid w:val="00F677DF"/>
    <w:rsid w:val="00F67870"/>
    <w:rsid w:val="00F67951"/>
    <w:rsid w:val="00F67A50"/>
    <w:rsid w:val="00F67BB4"/>
    <w:rsid w:val="00F67ECA"/>
    <w:rsid w:val="00F7002B"/>
    <w:rsid w:val="00F7019F"/>
    <w:rsid w:val="00F70475"/>
    <w:rsid w:val="00F70496"/>
    <w:rsid w:val="00F707E0"/>
    <w:rsid w:val="00F70BAF"/>
    <w:rsid w:val="00F70E5F"/>
    <w:rsid w:val="00F70E62"/>
    <w:rsid w:val="00F70FEB"/>
    <w:rsid w:val="00F71364"/>
    <w:rsid w:val="00F7137A"/>
    <w:rsid w:val="00F715C9"/>
    <w:rsid w:val="00F71676"/>
    <w:rsid w:val="00F7174D"/>
    <w:rsid w:val="00F7186E"/>
    <w:rsid w:val="00F71A3A"/>
    <w:rsid w:val="00F71AB4"/>
    <w:rsid w:val="00F7219E"/>
    <w:rsid w:val="00F721B2"/>
    <w:rsid w:val="00F721CF"/>
    <w:rsid w:val="00F7234A"/>
    <w:rsid w:val="00F72D44"/>
    <w:rsid w:val="00F7325F"/>
    <w:rsid w:val="00F73358"/>
    <w:rsid w:val="00F735C5"/>
    <w:rsid w:val="00F73A58"/>
    <w:rsid w:val="00F73B11"/>
    <w:rsid w:val="00F7435C"/>
    <w:rsid w:val="00F7498F"/>
    <w:rsid w:val="00F749F6"/>
    <w:rsid w:val="00F74D2B"/>
    <w:rsid w:val="00F74EB3"/>
    <w:rsid w:val="00F75390"/>
    <w:rsid w:val="00F755F5"/>
    <w:rsid w:val="00F756B1"/>
    <w:rsid w:val="00F75A40"/>
    <w:rsid w:val="00F75C4A"/>
    <w:rsid w:val="00F75C53"/>
    <w:rsid w:val="00F75EF8"/>
    <w:rsid w:val="00F763E7"/>
    <w:rsid w:val="00F7649C"/>
    <w:rsid w:val="00F76622"/>
    <w:rsid w:val="00F76952"/>
    <w:rsid w:val="00F76C53"/>
    <w:rsid w:val="00F76CB0"/>
    <w:rsid w:val="00F76D56"/>
    <w:rsid w:val="00F76FE6"/>
    <w:rsid w:val="00F773C4"/>
    <w:rsid w:val="00F77652"/>
    <w:rsid w:val="00F776B7"/>
    <w:rsid w:val="00F77718"/>
    <w:rsid w:val="00F77B85"/>
    <w:rsid w:val="00F77B91"/>
    <w:rsid w:val="00F77E68"/>
    <w:rsid w:val="00F77F10"/>
    <w:rsid w:val="00F801BE"/>
    <w:rsid w:val="00F8029B"/>
    <w:rsid w:val="00F80344"/>
    <w:rsid w:val="00F80428"/>
    <w:rsid w:val="00F80638"/>
    <w:rsid w:val="00F80741"/>
    <w:rsid w:val="00F8077B"/>
    <w:rsid w:val="00F80969"/>
    <w:rsid w:val="00F80AD2"/>
    <w:rsid w:val="00F80DCB"/>
    <w:rsid w:val="00F80F9B"/>
    <w:rsid w:val="00F8144E"/>
    <w:rsid w:val="00F81CEE"/>
    <w:rsid w:val="00F82084"/>
    <w:rsid w:val="00F82185"/>
    <w:rsid w:val="00F82263"/>
    <w:rsid w:val="00F82573"/>
    <w:rsid w:val="00F82797"/>
    <w:rsid w:val="00F8282D"/>
    <w:rsid w:val="00F82B74"/>
    <w:rsid w:val="00F82CD3"/>
    <w:rsid w:val="00F83099"/>
    <w:rsid w:val="00F83226"/>
    <w:rsid w:val="00F8332A"/>
    <w:rsid w:val="00F8352C"/>
    <w:rsid w:val="00F83683"/>
    <w:rsid w:val="00F83AA7"/>
    <w:rsid w:val="00F83BB7"/>
    <w:rsid w:val="00F84121"/>
    <w:rsid w:val="00F84223"/>
    <w:rsid w:val="00F84571"/>
    <w:rsid w:val="00F84923"/>
    <w:rsid w:val="00F84BA0"/>
    <w:rsid w:val="00F84C60"/>
    <w:rsid w:val="00F84EFD"/>
    <w:rsid w:val="00F85097"/>
    <w:rsid w:val="00F85303"/>
    <w:rsid w:val="00F85360"/>
    <w:rsid w:val="00F855B9"/>
    <w:rsid w:val="00F85714"/>
    <w:rsid w:val="00F857F9"/>
    <w:rsid w:val="00F85B55"/>
    <w:rsid w:val="00F85FD6"/>
    <w:rsid w:val="00F860F4"/>
    <w:rsid w:val="00F8636F"/>
    <w:rsid w:val="00F86409"/>
    <w:rsid w:val="00F86799"/>
    <w:rsid w:val="00F867C8"/>
    <w:rsid w:val="00F86CDC"/>
    <w:rsid w:val="00F871CA"/>
    <w:rsid w:val="00F87315"/>
    <w:rsid w:val="00F8740F"/>
    <w:rsid w:val="00F87B00"/>
    <w:rsid w:val="00F87CBD"/>
    <w:rsid w:val="00F87CFF"/>
    <w:rsid w:val="00F87E7E"/>
    <w:rsid w:val="00F90267"/>
    <w:rsid w:val="00F90733"/>
    <w:rsid w:val="00F9087B"/>
    <w:rsid w:val="00F90A3B"/>
    <w:rsid w:val="00F90BBE"/>
    <w:rsid w:val="00F90C87"/>
    <w:rsid w:val="00F90CC8"/>
    <w:rsid w:val="00F90F14"/>
    <w:rsid w:val="00F90FB9"/>
    <w:rsid w:val="00F911FA"/>
    <w:rsid w:val="00F91210"/>
    <w:rsid w:val="00F9157C"/>
    <w:rsid w:val="00F92252"/>
    <w:rsid w:val="00F92376"/>
    <w:rsid w:val="00F92440"/>
    <w:rsid w:val="00F92E9B"/>
    <w:rsid w:val="00F93123"/>
    <w:rsid w:val="00F93268"/>
    <w:rsid w:val="00F9396C"/>
    <w:rsid w:val="00F93D30"/>
    <w:rsid w:val="00F940E2"/>
    <w:rsid w:val="00F941F1"/>
    <w:rsid w:val="00F941F9"/>
    <w:rsid w:val="00F942DA"/>
    <w:rsid w:val="00F94387"/>
    <w:rsid w:val="00F947E1"/>
    <w:rsid w:val="00F94904"/>
    <w:rsid w:val="00F94AA4"/>
    <w:rsid w:val="00F94ADC"/>
    <w:rsid w:val="00F94C06"/>
    <w:rsid w:val="00F954D1"/>
    <w:rsid w:val="00F9552C"/>
    <w:rsid w:val="00F956E1"/>
    <w:rsid w:val="00F956FB"/>
    <w:rsid w:val="00F9577F"/>
    <w:rsid w:val="00F95886"/>
    <w:rsid w:val="00F95985"/>
    <w:rsid w:val="00F95CB7"/>
    <w:rsid w:val="00F95D94"/>
    <w:rsid w:val="00F95DBD"/>
    <w:rsid w:val="00F9638C"/>
    <w:rsid w:val="00F9647B"/>
    <w:rsid w:val="00F96718"/>
    <w:rsid w:val="00F96727"/>
    <w:rsid w:val="00F9685D"/>
    <w:rsid w:val="00F96931"/>
    <w:rsid w:val="00F96A95"/>
    <w:rsid w:val="00F96DC3"/>
    <w:rsid w:val="00F97123"/>
    <w:rsid w:val="00F9717A"/>
    <w:rsid w:val="00F9743F"/>
    <w:rsid w:val="00F97908"/>
    <w:rsid w:val="00F9795F"/>
    <w:rsid w:val="00F97EAB"/>
    <w:rsid w:val="00F97FAE"/>
    <w:rsid w:val="00FA0053"/>
    <w:rsid w:val="00FA0105"/>
    <w:rsid w:val="00FA0160"/>
    <w:rsid w:val="00FA01DA"/>
    <w:rsid w:val="00FA0484"/>
    <w:rsid w:val="00FA0490"/>
    <w:rsid w:val="00FA0771"/>
    <w:rsid w:val="00FA0A3F"/>
    <w:rsid w:val="00FA0B5E"/>
    <w:rsid w:val="00FA0BEF"/>
    <w:rsid w:val="00FA0D97"/>
    <w:rsid w:val="00FA0EBF"/>
    <w:rsid w:val="00FA15B1"/>
    <w:rsid w:val="00FA15EF"/>
    <w:rsid w:val="00FA167D"/>
    <w:rsid w:val="00FA1816"/>
    <w:rsid w:val="00FA19A5"/>
    <w:rsid w:val="00FA1CB4"/>
    <w:rsid w:val="00FA1D9C"/>
    <w:rsid w:val="00FA1E4B"/>
    <w:rsid w:val="00FA209E"/>
    <w:rsid w:val="00FA21B2"/>
    <w:rsid w:val="00FA21DA"/>
    <w:rsid w:val="00FA228E"/>
    <w:rsid w:val="00FA2461"/>
    <w:rsid w:val="00FA24EE"/>
    <w:rsid w:val="00FA2945"/>
    <w:rsid w:val="00FA2BAD"/>
    <w:rsid w:val="00FA2D67"/>
    <w:rsid w:val="00FA30BC"/>
    <w:rsid w:val="00FA38C9"/>
    <w:rsid w:val="00FA3A0C"/>
    <w:rsid w:val="00FA3AFD"/>
    <w:rsid w:val="00FA3B36"/>
    <w:rsid w:val="00FA3CAA"/>
    <w:rsid w:val="00FA3EFC"/>
    <w:rsid w:val="00FA4500"/>
    <w:rsid w:val="00FA4AE4"/>
    <w:rsid w:val="00FA4BC1"/>
    <w:rsid w:val="00FA4D13"/>
    <w:rsid w:val="00FA4D89"/>
    <w:rsid w:val="00FA5187"/>
    <w:rsid w:val="00FA51F2"/>
    <w:rsid w:val="00FA549A"/>
    <w:rsid w:val="00FA5B7B"/>
    <w:rsid w:val="00FA5D28"/>
    <w:rsid w:val="00FA5F44"/>
    <w:rsid w:val="00FA656E"/>
    <w:rsid w:val="00FA6D9D"/>
    <w:rsid w:val="00FA6E89"/>
    <w:rsid w:val="00FA6F9B"/>
    <w:rsid w:val="00FA72B4"/>
    <w:rsid w:val="00FA7390"/>
    <w:rsid w:val="00FA74B3"/>
    <w:rsid w:val="00FA7502"/>
    <w:rsid w:val="00FA7C5D"/>
    <w:rsid w:val="00FA7D69"/>
    <w:rsid w:val="00FA7E04"/>
    <w:rsid w:val="00FB0065"/>
    <w:rsid w:val="00FB04EC"/>
    <w:rsid w:val="00FB0574"/>
    <w:rsid w:val="00FB06D2"/>
    <w:rsid w:val="00FB07EE"/>
    <w:rsid w:val="00FB0E55"/>
    <w:rsid w:val="00FB0E72"/>
    <w:rsid w:val="00FB107D"/>
    <w:rsid w:val="00FB10DA"/>
    <w:rsid w:val="00FB140D"/>
    <w:rsid w:val="00FB16C3"/>
    <w:rsid w:val="00FB1897"/>
    <w:rsid w:val="00FB1898"/>
    <w:rsid w:val="00FB18FF"/>
    <w:rsid w:val="00FB1B92"/>
    <w:rsid w:val="00FB1C35"/>
    <w:rsid w:val="00FB1EB1"/>
    <w:rsid w:val="00FB1EFF"/>
    <w:rsid w:val="00FB22DC"/>
    <w:rsid w:val="00FB273A"/>
    <w:rsid w:val="00FB2902"/>
    <w:rsid w:val="00FB29FE"/>
    <w:rsid w:val="00FB2A7D"/>
    <w:rsid w:val="00FB2D24"/>
    <w:rsid w:val="00FB3052"/>
    <w:rsid w:val="00FB33B7"/>
    <w:rsid w:val="00FB34DD"/>
    <w:rsid w:val="00FB36C0"/>
    <w:rsid w:val="00FB39DD"/>
    <w:rsid w:val="00FB3D1A"/>
    <w:rsid w:val="00FB3E10"/>
    <w:rsid w:val="00FB478F"/>
    <w:rsid w:val="00FB482D"/>
    <w:rsid w:val="00FB4BA7"/>
    <w:rsid w:val="00FB5040"/>
    <w:rsid w:val="00FB52B0"/>
    <w:rsid w:val="00FB52C0"/>
    <w:rsid w:val="00FB536D"/>
    <w:rsid w:val="00FB574F"/>
    <w:rsid w:val="00FB576F"/>
    <w:rsid w:val="00FB5905"/>
    <w:rsid w:val="00FB5DF6"/>
    <w:rsid w:val="00FB5EDF"/>
    <w:rsid w:val="00FB5F55"/>
    <w:rsid w:val="00FB6054"/>
    <w:rsid w:val="00FB6460"/>
    <w:rsid w:val="00FB6647"/>
    <w:rsid w:val="00FB6C3E"/>
    <w:rsid w:val="00FB7011"/>
    <w:rsid w:val="00FB71BF"/>
    <w:rsid w:val="00FB7272"/>
    <w:rsid w:val="00FB72A5"/>
    <w:rsid w:val="00FB73BA"/>
    <w:rsid w:val="00FB76D5"/>
    <w:rsid w:val="00FB78D6"/>
    <w:rsid w:val="00FB7C52"/>
    <w:rsid w:val="00FB7D3F"/>
    <w:rsid w:val="00FB7DCA"/>
    <w:rsid w:val="00FB7FE2"/>
    <w:rsid w:val="00FC05AA"/>
    <w:rsid w:val="00FC065A"/>
    <w:rsid w:val="00FC087A"/>
    <w:rsid w:val="00FC08FC"/>
    <w:rsid w:val="00FC0923"/>
    <w:rsid w:val="00FC0C57"/>
    <w:rsid w:val="00FC0D86"/>
    <w:rsid w:val="00FC1461"/>
    <w:rsid w:val="00FC17AF"/>
    <w:rsid w:val="00FC1BBB"/>
    <w:rsid w:val="00FC1D06"/>
    <w:rsid w:val="00FC1E31"/>
    <w:rsid w:val="00FC1E87"/>
    <w:rsid w:val="00FC253B"/>
    <w:rsid w:val="00FC2580"/>
    <w:rsid w:val="00FC265F"/>
    <w:rsid w:val="00FC26AF"/>
    <w:rsid w:val="00FC2874"/>
    <w:rsid w:val="00FC294B"/>
    <w:rsid w:val="00FC3276"/>
    <w:rsid w:val="00FC33B3"/>
    <w:rsid w:val="00FC39C9"/>
    <w:rsid w:val="00FC3B13"/>
    <w:rsid w:val="00FC4066"/>
    <w:rsid w:val="00FC4097"/>
    <w:rsid w:val="00FC4424"/>
    <w:rsid w:val="00FC4657"/>
    <w:rsid w:val="00FC48A1"/>
    <w:rsid w:val="00FC4EDF"/>
    <w:rsid w:val="00FC5116"/>
    <w:rsid w:val="00FC52FD"/>
    <w:rsid w:val="00FC57D5"/>
    <w:rsid w:val="00FC597E"/>
    <w:rsid w:val="00FC60CB"/>
    <w:rsid w:val="00FC62C2"/>
    <w:rsid w:val="00FC634E"/>
    <w:rsid w:val="00FC6716"/>
    <w:rsid w:val="00FC683B"/>
    <w:rsid w:val="00FC6983"/>
    <w:rsid w:val="00FC6AB0"/>
    <w:rsid w:val="00FC6BD5"/>
    <w:rsid w:val="00FC6D5E"/>
    <w:rsid w:val="00FC6E53"/>
    <w:rsid w:val="00FC6EEF"/>
    <w:rsid w:val="00FC70F2"/>
    <w:rsid w:val="00FC7277"/>
    <w:rsid w:val="00FC7420"/>
    <w:rsid w:val="00FC7545"/>
    <w:rsid w:val="00FC7615"/>
    <w:rsid w:val="00FC7AB4"/>
    <w:rsid w:val="00FC7B6A"/>
    <w:rsid w:val="00FD0583"/>
    <w:rsid w:val="00FD05A8"/>
    <w:rsid w:val="00FD075C"/>
    <w:rsid w:val="00FD084D"/>
    <w:rsid w:val="00FD09BA"/>
    <w:rsid w:val="00FD0B45"/>
    <w:rsid w:val="00FD10EB"/>
    <w:rsid w:val="00FD14B0"/>
    <w:rsid w:val="00FD15F0"/>
    <w:rsid w:val="00FD1CF3"/>
    <w:rsid w:val="00FD1D48"/>
    <w:rsid w:val="00FD1DD7"/>
    <w:rsid w:val="00FD1F44"/>
    <w:rsid w:val="00FD209E"/>
    <w:rsid w:val="00FD2183"/>
    <w:rsid w:val="00FD2523"/>
    <w:rsid w:val="00FD26F4"/>
    <w:rsid w:val="00FD27A3"/>
    <w:rsid w:val="00FD2FEC"/>
    <w:rsid w:val="00FD3006"/>
    <w:rsid w:val="00FD3079"/>
    <w:rsid w:val="00FD32FD"/>
    <w:rsid w:val="00FD35C8"/>
    <w:rsid w:val="00FD37AC"/>
    <w:rsid w:val="00FD3E57"/>
    <w:rsid w:val="00FD3F5A"/>
    <w:rsid w:val="00FD4137"/>
    <w:rsid w:val="00FD414E"/>
    <w:rsid w:val="00FD417C"/>
    <w:rsid w:val="00FD43B2"/>
    <w:rsid w:val="00FD47D5"/>
    <w:rsid w:val="00FD4A88"/>
    <w:rsid w:val="00FD4F79"/>
    <w:rsid w:val="00FD51F9"/>
    <w:rsid w:val="00FD551D"/>
    <w:rsid w:val="00FD57A2"/>
    <w:rsid w:val="00FD5834"/>
    <w:rsid w:val="00FD583E"/>
    <w:rsid w:val="00FD5936"/>
    <w:rsid w:val="00FD5A94"/>
    <w:rsid w:val="00FD5CDB"/>
    <w:rsid w:val="00FD6518"/>
    <w:rsid w:val="00FD66BB"/>
    <w:rsid w:val="00FD6B10"/>
    <w:rsid w:val="00FD6D54"/>
    <w:rsid w:val="00FD6E59"/>
    <w:rsid w:val="00FD70B6"/>
    <w:rsid w:val="00FD7220"/>
    <w:rsid w:val="00FD7587"/>
    <w:rsid w:val="00FD77C9"/>
    <w:rsid w:val="00FD7B06"/>
    <w:rsid w:val="00FE06E4"/>
    <w:rsid w:val="00FE07BB"/>
    <w:rsid w:val="00FE0843"/>
    <w:rsid w:val="00FE0B5D"/>
    <w:rsid w:val="00FE0C7F"/>
    <w:rsid w:val="00FE10A9"/>
    <w:rsid w:val="00FE1250"/>
    <w:rsid w:val="00FE1458"/>
    <w:rsid w:val="00FE1786"/>
    <w:rsid w:val="00FE189A"/>
    <w:rsid w:val="00FE1AF4"/>
    <w:rsid w:val="00FE1B58"/>
    <w:rsid w:val="00FE2280"/>
    <w:rsid w:val="00FE259C"/>
    <w:rsid w:val="00FE278D"/>
    <w:rsid w:val="00FE2898"/>
    <w:rsid w:val="00FE2936"/>
    <w:rsid w:val="00FE2B62"/>
    <w:rsid w:val="00FE3CFB"/>
    <w:rsid w:val="00FE41F0"/>
    <w:rsid w:val="00FE4358"/>
    <w:rsid w:val="00FE43C5"/>
    <w:rsid w:val="00FE44B2"/>
    <w:rsid w:val="00FE462D"/>
    <w:rsid w:val="00FE4742"/>
    <w:rsid w:val="00FE47F2"/>
    <w:rsid w:val="00FE4B04"/>
    <w:rsid w:val="00FE4B2A"/>
    <w:rsid w:val="00FE4BC0"/>
    <w:rsid w:val="00FE4C1C"/>
    <w:rsid w:val="00FE4E01"/>
    <w:rsid w:val="00FE54C7"/>
    <w:rsid w:val="00FE558F"/>
    <w:rsid w:val="00FE5691"/>
    <w:rsid w:val="00FE58AC"/>
    <w:rsid w:val="00FE5BFC"/>
    <w:rsid w:val="00FE5C13"/>
    <w:rsid w:val="00FE5CBF"/>
    <w:rsid w:val="00FE613C"/>
    <w:rsid w:val="00FE669C"/>
    <w:rsid w:val="00FE66B5"/>
    <w:rsid w:val="00FE68D7"/>
    <w:rsid w:val="00FE6BE3"/>
    <w:rsid w:val="00FE6C46"/>
    <w:rsid w:val="00FE6C51"/>
    <w:rsid w:val="00FE718E"/>
    <w:rsid w:val="00FE79FB"/>
    <w:rsid w:val="00FE7A65"/>
    <w:rsid w:val="00FE7EAF"/>
    <w:rsid w:val="00FE7F0E"/>
    <w:rsid w:val="00FF02A0"/>
    <w:rsid w:val="00FF0415"/>
    <w:rsid w:val="00FF0EFE"/>
    <w:rsid w:val="00FF0FE9"/>
    <w:rsid w:val="00FF114C"/>
    <w:rsid w:val="00FF165C"/>
    <w:rsid w:val="00FF167F"/>
    <w:rsid w:val="00FF1BF3"/>
    <w:rsid w:val="00FF1CE3"/>
    <w:rsid w:val="00FF1CEE"/>
    <w:rsid w:val="00FF1D98"/>
    <w:rsid w:val="00FF1E13"/>
    <w:rsid w:val="00FF1E53"/>
    <w:rsid w:val="00FF202B"/>
    <w:rsid w:val="00FF237F"/>
    <w:rsid w:val="00FF23DB"/>
    <w:rsid w:val="00FF2440"/>
    <w:rsid w:val="00FF247E"/>
    <w:rsid w:val="00FF27B2"/>
    <w:rsid w:val="00FF2992"/>
    <w:rsid w:val="00FF2A07"/>
    <w:rsid w:val="00FF2AC1"/>
    <w:rsid w:val="00FF2C47"/>
    <w:rsid w:val="00FF2EF9"/>
    <w:rsid w:val="00FF331D"/>
    <w:rsid w:val="00FF35A1"/>
    <w:rsid w:val="00FF3794"/>
    <w:rsid w:val="00FF3B11"/>
    <w:rsid w:val="00FF3C4A"/>
    <w:rsid w:val="00FF401E"/>
    <w:rsid w:val="00FF426C"/>
    <w:rsid w:val="00FF43BE"/>
    <w:rsid w:val="00FF4535"/>
    <w:rsid w:val="00FF4653"/>
    <w:rsid w:val="00FF4866"/>
    <w:rsid w:val="00FF4ACD"/>
    <w:rsid w:val="00FF4E1B"/>
    <w:rsid w:val="00FF5095"/>
    <w:rsid w:val="00FF526B"/>
    <w:rsid w:val="00FF548E"/>
    <w:rsid w:val="00FF5926"/>
    <w:rsid w:val="00FF67EF"/>
    <w:rsid w:val="00FF6A4B"/>
    <w:rsid w:val="00FF6F29"/>
    <w:rsid w:val="00FF70AD"/>
    <w:rsid w:val="00FF71FD"/>
    <w:rsid w:val="00FF73BA"/>
    <w:rsid w:val="00FF748E"/>
    <w:rsid w:val="00FF7578"/>
    <w:rsid w:val="00FF7D24"/>
    <w:rsid w:val="00FF7EC0"/>
    <w:rsid w:val="00FF7EDC"/>
    <w:rsid w:val="03703025"/>
    <w:rsid w:val="05936A70"/>
    <w:rsid w:val="06944F2B"/>
    <w:rsid w:val="073571F2"/>
    <w:rsid w:val="08637014"/>
    <w:rsid w:val="09A22A9A"/>
    <w:rsid w:val="0AB55B36"/>
    <w:rsid w:val="11B345A2"/>
    <w:rsid w:val="11F0216C"/>
    <w:rsid w:val="11FB2585"/>
    <w:rsid w:val="12405027"/>
    <w:rsid w:val="134E0456"/>
    <w:rsid w:val="14420DEE"/>
    <w:rsid w:val="19173BEC"/>
    <w:rsid w:val="1AE25643"/>
    <w:rsid w:val="1B181E72"/>
    <w:rsid w:val="1C7B558B"/>
    <w:rsid w:val="1E05756A"/>
    <w:rsid w:val="1ED86D1B"/>
    <w:rsid w:val="204400A1"/>
    <w:rsid w:val="215C49EC"/>
    <w:rsid w:val="216F6706"/>
    <w:rsid w:val="23820FA5"/>
    <w:rsid w:val="24241492"/>
    <w:rsid w:val="286A4140"/>
    <w:rsid w:val="2C466334"/>
    <w:rsid w:val="2E124748"/>
    <w:rsid w:val="2E817896"/>
    <w:rsid w:val="2FED0A7B"/>
    <w:rsid w:val="30351479"/>
    <w:rsid w:val="303F24AB"/>
    <w:rsid w:val="352A71FE"/>
    <w:rsid w:val="364E621B"/>
    <w:rsid w:val="37421D1D"/>
    <w:rsid w:val="38AC23EF"/>
    <w:rsid w:val="3BA71E46"/>
    <w:rsid w:val="3D394AB7"/>
    <w:rsid w:val="3E4F1F00"/>
    <w:rsid w:val="3F364F6A"/>
    <w:rsid w:val="410B21AB"/>
    <w:rsid w:val="433C2D37"/>
    <w:rsid w:val="4377126D"/>
    <w:rsid w:val="442365D5"/>
    <w:rsid w:val="44597C14"/>
    <w:rsid w:val="465644C1"/>
    <w:rsid w:val="47E80079"/>
    <w:rsid w:val="49726E89"/>
    <w:rsid w:val="49CF663C"/>
    <w:rsid w:val="4A8537D8"/>
    <w:rsid w:val="4B2C3CCA"/>
    <w:rsid w:val="4B7A24FE"/>
    <w:rsid w:val="508E7A28"/>
    <w:rsid w:val="50BD2534"/>
    <w:rsid w:val="57530AD4"/>
    <w:rsid w:val="58106EBD"/>
    <w:rsid w:val="5A3230EE"/>
    <w:rsid w:val="5C3A0D5D"/>
    <w:rsid w:val="5EEE743C"/>
    <w:rsid w:val="60107D81"/>
    <w:rsid w:val="61C727DB"/>
    <w:rsid w:val="62C148D1"/>
    <w:rsid w:val="63211DE2"/>
    <w:rsid w:val="63A34163"/>
    <w:rsid w:val="64DD49F1"/>
    <w:rsid w:val="656051AD"/>
    <w:rsid w:val="6A4867A0"/>
    <w:rsid w:val="7111394B"/>
    <w:rsid w:val="71136F51"/>
    <w:rsid w:val="7227212B"/>
    <w:rsid w:val="72685FA0"/>
    <w:rsid w:val="750634FC"/>
    <w:rsid w:val="757D1C7F"/>
    <w:rsid w:val="76A51AA0"/>
    <w:rsid w:val="78C67E70"/>
    <w:rsid w:val="79A4742C"/>
    <w:rsid w:val="79FE0B12"/>
    <w:rsid w:val="7ED57433"/>
    <w:rsid w:val="7F0F458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qFormat="1" w:unhideWhenUsed="0" w:uiPriority="99" w:name="Document Map"/>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paragraph" w:styleId="2">
    <w:name w:val="heading 1"/>
    <w:basedOn w:val="1"/>
    <w:next w:val="1"/>
    <w:link w:val="31"/>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32"/>
    <w:qFormat/>
    <w:uiPriority w:val="99"/>
    <w:pPr>
      <w:keepNext/>
      <w:keepLines/>
      <w:spacing w:before="260" w:after="260" w:line="416" w:lineRule="auto"/>
      <w:outlineLvl w:val="1"/>
    </w:pPr>
    <w:rPr>
      <w:rFonts w:ascii="Arial" w:hAnsi="Arial" w:eastAsia="黑体" w:cs="Arial"/>
      <w:b/>
      <w:bCs/>
      <w:sz w:val="32"/>
      <w:szCs w:val="32"/>
    </w:rPr>
  </w:style>
  <w:style w:type="paragraph" w:styleId="4">
    <w:name w:val="heading 3"/>
    <w:basedOn w:val="1"/>
    <w:next w:val="1"/>
    <w:link w:val="33"/>
    <w:qFormat/>
    <w:uiPriority w:val="99"/>
    <w:pPr>
      <w:keepNext/>
      <w:keepLines/>
      <w:spacing w:before="260" w:after="260" w:line="416" w:lineRule="auto"/>
      <w:outlineLvl w:val="2"/>
    </w:pPr>
    <w:rPr>
      <w:b/>
      <w:bCs/>
      <w:sz w:val="32"/>
      <w:szCs w:val="32"/>
    </w:rPr>
  </w:style>
  <w:style w:type="character" w:default="1" w:styleId="24">
    <w:name w:val="Default Paragraph Font"/>
    <w:semiHidden/>
    <w:uiPriority w:val="99"/>
  </w:style>
  <w:style w:type="table" w:default="1" w:styleId="29">
    <w:name w:val="Normal Table"/>
    <w:unhideWhenUsed/>
    <w:qFormat/>
    <w:uiPriority w:val="99"/>
    <w:tblPr>
      <w:tblLayout w:type="fixed"/>
      <w:tblCellMar>
        <w:top w:w="0" w:type="dxa"/>
        <w:left w:w="108" w:type="dxa"/>
        <w:bottom w:w="0" w:type="dxa"/>
        <w:right w:w="108" w:type="dxa"/>
      </w:tblCellMar>
    </w:tblPr>
  </w:style>
  <w:style w:type="paragraph" w:styleId="5">
    <w:name w:val="toc 7"/>
    <w:basedOn w:val="1"/>
    <w:next w:val="1"/>
    <w:semiHidden/>
    <w:qFormat/>
    <w:uiPriority w:val="99"/>
    <w:pPr>
      <w:ind w:left="1260"/>
    </w:pPr>
    <w:rPr>
      <w:sz w:val="18"/>
      <w:szCs w:val="18"/>
    </w:rPr>
  </w:style>
  <w:style w:type="paragraph" w:styleId="6">
    <w:name w:val="Document Map"/>
    <w:basedOn w:val="1"/>
    <w:link w:val="34"/>
    <w:semiHidden/>
    <w:qFormat/>
    <w:uiPriority w:val="99"/>
    <w:pPr>
      <w:shd w:val="clear" w:color="auto" w:fill="000080"/>
    </w:pPr>
  </w:style>
  <w:style w:type="paragraph" w:styleId="7">
    <w:name w:val="Body Text Indent"/>
    <w:basedOn w:val="1"/>
    <w:link w:val="35"/>
    <w:qFormat/>
    <w:uiPriority w:val="99"/>
    <w:pPr>
      <w:autoSpaceDE w:val="0"/>
      <w:autoSpaceDN w:val="0"/>
      <w:adjustRightInd w:val="0"/>
      <w:ind w:firstLine="420" w:firstLineChars="200"/>
    </w:pPr>
    <w:rPr>
      <w:lang w:val="zh-CN"/>
    </w:rPr>
  </w:style>
  <w:style w:type="paragraph" w:styleId="8">
    <w:name w:val="toc 5"/>
    <w:basedOn w:val="1"/>
    <w:next w:val="1"/>
    <w:semiHidden/>
    <w:qFormat/>
    <w:uiPriority w:val="99"/>
    <w:pPr>
      <w:ind w:left="840"/>
    </w:pPr>
    <w:rPr>
      <w:sz w:val="18"/>
      <w:szCs w:val="18"/>
    </w:rPr>
  </w:style>
  <w:style w:type="paragraph" w:styleId="9">
    <w:name w:val="toc 3"/>
    <w:basedOn w:val="1"/>
    <w:next w:val="1"/>
    <w:semiHidden/>
    <w:qFormat/>
    <w:uiPriority w:val="99"/>
    <w:pPr>
      <w:ind w:left="840" w:leftChars="400"/>
    </w:pPr>
    <w:rPr>
      <w:color w:val="800080"/>
    </w:rPr>
  </w:style>
  <w:style w:type="paragraph" w:styleId="10">
    <w:name w:val="toc 8"/>
    <w:basedOn w:val="1"/>
    <w:next w:val="1"/>
    <w:semiHidden/>
    <w:qFormat/>
    <w:uiPriority w:val="99"/>
    <w:pPr>
      <w:ind w:left="1470"/>
    </w:pPr>
    <w:rPr>
      <w:sz w:val="18"/>
      <w:szCs w:val="18"/>
    </w:rPr>
  </w:style>
  <w:style w:type="paragraph" w:styleId="11">
    <w:name w:val="Date"/>
    <w:basedOn w:val="1"/>
    <w:next w:val="1"/>
    <w:link w:val="36"/>
    <w:qFormat/>
    <w:uiPriority w:val="99"/>
    <w:pPr>
      <w:ind w:left="100" w:leftChars="2500"/>
    </w:pPr>
    <w:rPr>
      <w:sz w:val="20"/>
      <w:szCs w:val="20"/>
      <w:lang w:val="zh-CN"/>
    </w:rPr>
  </w:style>
  <w:style w:type="paragraph" w:styleId="12">
    <w:name w:val="Body Text Indent 2"/>
    <w:basedOn w:val="1"/>
    <w:link w:val="37"/>
    <w:qFormat/>
    <w:uiPriority w:val="99"/>
    <w:pPr>
      <w:tabs>
        <w:tab w:val="left" w:pos="2520"/>
      </w:tabs>
      <w:ind w:firstLine="435"/>
    </w:pPr>
  </w:style>
  <w:style w:type="paragraph" w:styleId="13">
    <w:name w:val="Balloon Text"/>
    <w:basedOn w:val="1"/>
    <w:link w:val="38"/>
    <w:semiHidden/>
    <w:qFormat/>
    <w:uiPriority w:val="99"/>
    <w:rPr>
      <w:sz w:val="18"/>
      <w:szCs w:val="18"/>
    </w:rPr>
  </w:style>
  <w:style w:type="paragraph" w:styleId="14">
    <w:name w:val="footer"/>
    <w:basedOn w:val="1"/>
    <w:link w:val="39"/>
    <w:qFormat/>
    <w:uiPriority w:val="99"/>
    <w:pPr>
      <w:tabs>
        <w:tab w:val="center" w:pos="4153"/>
        <w:tab w:val="right" w:pos="8306"/>
      </w:tabs>
      <w:snapToGrid w:val="0"/>
    </w:pPr>
    <w:rPr>
      <w:sz w:val="18"/>
      <w:szCs w:val="18"/>
    </w:rPr>
  </w:style>
  <w:style w:type="paragraph" w:styleId="15">
    <w:name w:val="header"/>
    <w:basedOn w:val="1"/>
    <w:link w:val="40"/>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semiHidden/>
    <w:qFormat/>
    <w:uiPriority w:val="99"/>
    <w:pPr>
      <w:tabs>
        <w:tab w:val="left" w:pos="420"/>
        <w:tab w:val="right" w:leader="dot" w:pos="8296"/>
      </w:tabs>
      <w:ind w:left="420" w:hanging="420"/>
    </w:pPr>
    <w:rPr>
      <w:b/>
      <w:bCs/>
      <w:color w:val="FF0000"/>
      <w:sz w:val="28"/>
      <w:szCs w:val="28"/>
    </w:rPr>
  </w:style>
  <w:style w:type="paragraph" w:styleId="17">
    <w:name w:val="toc 4"/>
    <w:basedOn w:val="1"/>
    <w:next w:val="1"/>
    <w:semiHidden/>
    <w:qFormat/>
    <w:uiPriority w:val="99"/>
    <w:pPr>
      <w:ind w:left="630"/>
    </w:pPr>
    <w:rPr>
      <w:sz w:val="18"/>
      <w:szCs w:val="18"/>
    </w:rPr>
  </w:style>
  <w:style w:type="paragraph" w:styleId="18">
    <w:name w:val="toc 6"/>
    <w:basedOn w:val="1"/>
    <w:next w:val="1"/>
    <w:semiHidden/>
    <w:qFormat/>
    <w:uiPriority w:val="99"/>
    <w:pPr>
      <w:ind w:left="1050"/>
    </w:pPr>
    <w:rPr>
      <w:sz w:val="18"/>
      <w:szCs w:val="18"/>
    </w:rPr>
  </w:style>
  <w:style w:type="paragraph" w:styleId="19">
    <w:name w:val="Body Text Indent 3"/>
    <w:basedOn w:val="1"/>
    <w:link w:val="41"/>
    <w:qFormat/>
    <w:uiPriority w:val="99"/>
    <w:pPr>
      <w:autoSpaceDE w:val="0"/>
      <w:autoSpaceDN w:val="0"/>
      <w:adjustRightInd w:val="0"/>
      <w:spacing w:line="360" w:lineRule="auto"/>
      <w:ind w:firstLine="630" w:firstLineChars="300"/>
    </w:pPr>
    <w:rPr>
      <w:color w:val="000000"/>
    </w:rPr>
  </w:style>
  <w:style w:type="paragraph" w:styleId="20">
    <w:name w:val="toc 2"/>
    <w:basedOn w:val="1"/>
    <w:next w:val="1"/>
    <w:semiHidden/>
    <w:qFormat/>
    <w:uiPriority w:val="99"/>
    <w:pPr>
      <w:ind w:left="420" w:leftChars="200"/>
    </w:pPr>
  </w:style>
  <w:style w:type="paragraph" w:styleId="21">
    <w:name w:val="toc 9"/>
    <w:basedOn w:val="1"/>
    <w:next w:val="1"/>
    <w:semiHidden/>
    <w:qFormat/>
    <w:uiPriority w:val="99"/>
    <w:pPr>
      <w:ind w:left="1680"/>
    </w:pPr>
    <w:rPr>
      <w:sz w:val="18"/>
      <w:szCs w:val="18"/>
    </w:rPr>
  </w:style>
  <w:style w:type="paragraph" w:styleId="22">
    <w:name w:val="HTML Preformatted"/>
    <w:basedOn w:val="1"/>
    <w:link w:val="42"/>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rPr>
  </w:style>
  <w:style w:type="paragraph" w:styleId="23">
    <w:name w:val="Normal (Web)"/>
    <w:basedOn w:val="1"/>
    <w:qFormat/>
    <w:uiPriority w:val="99"/>
    <w:pPr>
      <w:spacing w:before="100" w:beforeAutospacing="1" w:after="100" w:afterAutospacing="1"/>
    </w:pPr>
  </w:style>
  <w:style w:type="character" w:styleId="25">
    <w:name w:val="Strong"/>
    <w:basedOn w:val="24"/>
    <w:qFormat/>
    <w:uiPriority w:val="99"/>
    <w:rPr>
      <w:b/>
      <w:bCs/>
    </w:rPr>
  </w:style>
  <w:style w:type="character" w:styleId="26">
    <w:name w:val="page number"/>
    <w:basedOn w:val="24"/>
    <w:qFormat/>
    <w:uiPriority w:val="99"/>
  </w:style>
  <w:style w:type="character" w:styleId="27">
    <w:name w:val="FollowedHyperlink"/>
    <w:basedOn w:val="24"/>
    <w:qFormat/>
    <w:uiPriority w:val="99"/>
    <w:rPr>
      <w:color w:val="333333"/>
      <w:u w:val="none"/>
    </w:rPr>
  </w:style>
  <w:style w:type="character" w:styleId="28">
    <w:name w:val="Hyperlink"/>
    <w:basedOn w:val="24"/>
    <w:qFormat/>
    <w:uiPriority w:val="99"/>
    <w:rPr>
      <w:color w:val="333333"/>
      <w:u w:val="none"/>
    </w:rPr>
  </w:style>
  <w:style w:type="table" w:styleId="30">
    <w:name w:val="Table Grid"/>
    <w:basedOn w:val="29"/>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1">
    <w:name w:val="Heading 1 Char"/>
    <w:basedOn w:val="24"/>
    <w:link w:val="2"/>
    <w:qFormat/>
    <w:locked/>
    <w:uiPriority w:val="99"/>
    <w:rPr>
      <w:rFonts w:ascii="宋体" w:eastAsia="宋体" w:cs="宋体"/>
      <w:b/>
      <w:bCs/>
      <w:kern w:val="44"/>
      <w:sz w:val="44"/>
      <w:szCs w:val="44"/>
    </w:rPr>
  </w:style>
  <w:style w:type="character" w:customStyle="1" w:styleId="32">
    <w:name w:val="Heading 2 Char"/>
    <w:basedOn w:val="24"/>
    <w:link w:val="3"/>
    <w:qFormat/>
    <w:locked/>
    <w:uiPriority w:val="99"/>
    <w:rPr>
      <w:rFonts w:ascii="Arial" w:hAnsi="Arial" w:eastAsia="黑体" w:cs="Arial"/>
      <w:b/>
      <w:bCs/>
      <w:kern w:val="2"/>
      <w:sz w:val="32"/>
      <w:szCs w:val="32"/>
      <w:lang w:val="en-US" w:eastAsia="zh-CN"/>
    </w:rPr>
  </w:style>
  <w:style w:type="character" w:customStyle="1" w:styleId="33">
    <w:name w:val="Heading 3 Char"/>
    <w:basedOn w:val="24"/>
    <w:link w:val="4"/>
    <w:qFormat/>
    <w:locked/>
    <w:uiPriority w:val="99"/>
    <w:rPr>
      <w:rFonts w:eastAsia="宋体"/>
      <w:b/>
      <w:bCs/>
      <w:kern w:val="2"/>
      <w:sz w:val="32"/>
      <w:szCs w:val="32"/>
      <w:lang w:val="en-US" w:eastAsia="zh-CN"/>
    </w:rPr>
  </w:style>
  <w:style w:type="character" w:customStyle="1" w:styleId="34">
    <w:name w:val="Document Map Char"/>
    <w:basedOn w:val="24"/>
    <w:link w:val="6"/>
    <w:semiHidden/>
    <w:qFormat/>
    <w:locked/>
    <w:uiPriority w:val="99"/>
    <w:rPr>
      <w:kern w:val="0"/>
      <w:sz w:val="2"/>
      <w:szCs w:val="2"/>
    </w:rPr>
  </w:style>
  <w:style w:type="character" w:customStyle="1" w:styleId="35">
    <w:name w:val="Body Text Indent Char"/>
    <w:basedOn w:val="24"/>
    <w:link w:val="7"/>
    <w:semiHidden/>
    <w:qFormat/>
    <w:locked/>
    <w:uiPriority w:val="99"/>
    <w:rPr>
      <w:rFonts w:ascii="宋体" w:eastAsia="宋体" w:cs="宋体"/>
      <w:kern w:val="0"/>
      <w:sz w:val="24"/>
      <w:szCs w:val="24"/>
    </w:rPr>
  </w:style>
  <w:style w:type="character" w:customStyle="1" w:styleId="36">
    <w:name w:val="Date Char"/>
    <w:basedOn w:val="24"/>
    <w:link w:val="11"/>
    <w:semiHidden/>
    <w:qFormat/>
    <w:locked/>
    <w:uiPriority w:val="99"/>
    <w:rPr>
      <w:rFonts w:ascii="宋体" w:eastAsia="宋体" w:cs="宋体"/>
      <w:kern w:val="0"/>
      <w:sz w:val="24"/>
      <w:szCs w:val="24"/>
    </w:rPr>
  </w:style>
  <w:style w:type="character" w:customStyle="1" w:styleId="37">
    <w:name w:val="Body Text Indent 2 Char"/>
    <w:basedOn w:val="24"/>
    <w:link w:val="12"/>
    <w:semiHidden/>
    <w:qFormat/>
    <w:locked/>
    <w:uiPriority w:val="99"/>
    <w:rPr>
      <w:rFonts w:ascii="宋体" w:eastAsia="宋体" w:cs="宋体"/>
      <w:kern w:val="0"/>
      <w:sz w:val="24"/>
      <w:szCs w:val="24"/>
    </w:rPr>
  </w:style>
  <w:style w:type="character" w:customStyle="1" w:styleId="38">
    <w:name w:val="Balloon Text Char"/>
    <w:basedOn w:val="24"/>
    <w:link w:val="13"/>
    <w:semiHidden/>
    <w:qFormat/>
    <w:locked/>
    <w:uiPriority w:val="99"/>
    <w:rPr>
      <w:rFonts w:ascii="宋体" w:eastAsia="宋体" w:cs="宋体"/>
      <w:kern w:val="0"/>
      <w:sz w:val="2"/>
      <w:szCs w:val="2"/>
    </w:rPr>
  </w:style>
  <w:style w:type="character" w:customStyle="1" w:styleId="39">
    <w:name w:val="Footer Char"/>
    <w:basedOn w:val="24"/>
    <w:link w:val="14"/>
    <w:semiHidden/>
    <w:qFormat/>
    <w:locked/>
    <w:uiPriority w:val="99"/>
    <w:rPr>
      <w:rFonts w:ascii="宋体" w:eastAsia="宋体" w:cs="宋体"/>
      <w:kern w:val="0"/>
      <w:sz w:val="18"/>
      <w:szCs w:val="18"/>
    </w:rPr>
  </w:style>
  <w:style w:type="character" w:customStyle="1" w:styleId="40">
    <w:name w:val="Header Char"/>
    <w:basedOn w:val="24"/>
    <w:link w:val="15"/>
    <w:semiHidden/>
    <w:qFormat/>
    <w:locked/>
    <w:uiPriority w:val="99"/>
    <w:rPr>
      <w:rFonts w:ascii="宋体" w:eastAsia="宋体" w:cs="宋体"/>
      <w:kern w:val="0"/>
      <w:sz w:val="18"/>
      <w:szCs w:val="18"/>
    </w:rPr>
  </w:style>
  <w:style w:type="character" w:customStyle="1" w:styleId="41">
    <w:name w:val="Body Text Indent 3 Char"/>
    <w:basedOn w:val="24"/>
    <w:link w:val="19"/>
    <w:semiHidden/>
    <w:qFormat/>
    <w:locked/>
    <w:uiPriority w:val="99"/>
    <w:rPr>
      <w:rFonts w:ascii="宋体" w:eastAsia="宋体" w:cs="宋体"/>
      <w:kern w:val="0"/>
      <w:sz w:val="16"/>
      <w:szCs w:val="16"/>
    </w:rPr>
  </w:style>
  <w:style w:type="character" w:customStyle="1" w:styleId="42">
    <w:name w:val="HTML Preformatted Char"/>
    <w:basedOn w:val="24"/>
    <w:link w:val="22"/>
    <w:semiHidden/>
    <w:qFormat/>
    <w:locked/>
    <w:uiPriority w:val="99"/>
    <w:rPr>
      <w:rFonts w:ascii="Courier New" w:hAnsi="Courier New" w:cs="Courier New"/>
      <w:kern w:val="0"/>
      <w:sz w:val="20"/>
      <w:szCs w:val="20"/>
    </w:rPr>
  </w:style>
  <w:style w:type="paragraph" w:customStyle="1" w:styleId="43">
    <w:name w:val="Char Char Char"/>
    <w:basedOn w:val="1"/>
    <w:qFormat/>
    <w:uiPriority w:val="99"/>
    <w:pPr>
      <w:spacing w:after="160" w:line="240" w:lineRule="exact"/>
    </w:pPr>
    <w:rPr>
      <w:rFonts w:ascii="Verdana" w:hAnsi="Verdana" w:cs="Verdana"/>
      <w:sz w:val="20"/>
      <w:szCs w:val="20"/>
      <w:lang w:eastAsia="en-US"/>
    </w:rPr>
  </w:style>
  <w:style w:type="character" w:customStyle="1" w:styleId="44">
    <w:name w:val="标题 2 Char"/>
    <w:basedOn w:val="24"/>
    <w:qFormat/>
    <w:uiPriority w:val="99"/>
    <w:rPr>
      <w:rFonts w:ascii="Arial" w:hAnsi="Arial" w:eastAsia="黑体" w:cs="Arial"/>
      <w:b/>
      <w:bCs/>
      <w:kern w:val="2"/>
      <w:sz w:val="32"/>
      <w:szCs w:val="32"/>
      <w:lang w:val="en-US" w:eastAsia="zh-CN"/>
    </w:rPr>
  </w:style>
  <w:style w:type="character" w:customStyle="1" w:styleId="45">
    <w:name w:val="标题 3 Char"/>
    <w:basedOn w:val="24"/>
    <w:qFormat/>
    <w:uiPriority w:val="99"/>
    <w:rPr>
      <w:rFonts w:eastAsia="宋体"/>
      <w:b/>
      <w:bCs/>
      <w:kern w:val="2"/>
      <w:sz w:val="32"/>
      <w:szCs w:val="32"/>
      <w:lang w:val="en-US" w:eastAsia="zh-CN"/>
    </w:rPr>
  </w:style>
  <w:style w:type="paragraph" w:customStyle="1" w:styleId="46">
    <w:name w:val="font5"/>
    <w:basedOn w:val="1"/>
    <w:qFormat/>
    <w:uiPriority w:val="99"/>
    <w:pPr>
      <w:spacing w:before="100" w:beforeAutospacing="1" w:after="100" w:afterAutospacing="1"/>
    </w:pPr>
    <w:rPr>
      <w:sz w:val="20"/>
      <w:szCs w:val="20"/>
    </w:rPr>
  </w:style>
  <w:style w:type="paragraph" w:customStyle="1" w:styleId="47">
    <w:name w:val="font6"/>
    <w:basedOn w:val="1"/>
    <w:qFormat/>
    <w:uiPriority w:val="99"/>
    <w:pPr>
      <w:spacing w:before="100" w:beforeAutospacing="1" w:after="100" w:afterAutospacing="1"/>
    </w:pPr>
    <w:rPr>
      <w:sz w:val="18"/>
      <w:szCs w:val="18"/>
    </w:rPr>
  </w:style>
  <w:style w:type="paragraph" w:customStyle="1" w:styleId="48">
    <w:name w:val="font7"/>
    <w:basedOn w:val="1"/>
    <w:qFormat/>
    <w:uiPriority w:val="99"/>
    <w:pPr>
      <w:spacing w:before="100" w:beforeAutospacing="1" w:after="100" w:afterAutospacing="1"/>
    </w:pPr>
    <w:rPr>
      <w:rFonts w:hAnsi="Times New Roman"/>
      <w:sz w:val="20"/>
      <w:szCs w:val="20"/>
    </w:rPr>
  </w:style>
  <w:style w:type="paragraph" w:customStyle="1" w:styleId="49">
    <w:name w:val="xl24"/>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sz w:val="20"/>
      <w:szCs w:val="20"/>
    </w:rPr>
  </w:style>
  <w:style w:type="paragraph" w:customStyle="1" w:styleId="50">
    <w:name w:val="xl2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Arial Unicode MS" w:eastAsia="黑体" w:cs="黑体"/>
      <w:sz w:val="20"/>
      <w:szCs w:val="20"/>
    </w:rPr>
  </w:style>
  <w:style w:type="paragraph" w:customStyle="1" w:styleId="51">
    <w:name w:val="xl2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rFonts w:ascii="黑体" w:hAnsi="Arial Unicode MS" w:eastAsia="黑体" w:cs="黑体"/>
      <w:sz w:val="20"/>
      <w:szCs w:val="20"/>
    </w:rPr>
  </w:style>
  <w:style w:type="paragraph" w:customStyle="1" w:styleId="52">
    <w:name w:val="xl2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Arial Unicode MS" w:eastAsia="黑体" w:cs="黑体"/>
      <w:sz w:val="20"/>
      <w:szCs w:val="20"/>
    </w:rPr>
  </w:style>
  <w:style w:type="paragraph" w:customStyle="1" w:styleId="53">
    <w:name w:val="xl2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Times New Roman"/>
      <w:sz w:val="20"/>
      <w:szCs w:val="20"/>
    </w:rPr>
  </w:style>
  <w:style w:type="paragraph" w:customStyle="1" w:styleId="54">
    <w:name w:val="xl29"/>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Times New Roman"/>
      <w:sz w:val="20"/>
      <w:szCs w:val="20"/>
    </w:rPr>
  </w:style>
  <w:style w:type="paragraph" w:customStyle="1" w:styleId="55">
    <w:name w:val="xl30"/>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cs="Arial Unicode MS"/>
      <w:sz w:val="20"/>
      <w:szCs w:val="20"/>
    </w:rPr>
  </w:style>
  <w:style w:type="paragraph" w:customStyle="1" w:styleId="56">
    <w:name w:val="xl31"/>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sz w:val="20"/>
      <w:szCs w:val="20"/>
    </w:rPr>
  </w:style>
  <w:style w:type="paragraph" w:customStyle="1" w:styleId="57">
    <w:name w:val="xl32"/>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cs="Arial Unicode MS"/>
      <w:sz w:val="20"/>
      <w:szCs w:val="20"/>
    </w:rPr>
  </w:style>
  <w:style w:type="paragraph" w:customStyle="1" w:styleId="58">
    <w:name w:val="xl33"/>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sz w:val="20"/>
      <w:szCs w:val="20"/>
    </w:rPr>
  </w:style>
  <w:style w:type="paragraph" w:customStyle="1" w:styleId="59">
    <w:name w:val="xl34"/>
    <w:basedOn w:val="1"/>
    <w:qFormat/>
    <w:uiPriority w:val="99"/>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s="Arial Unicode MS"/>
      <w:sz w:val="20"/>
      <w:szCs w:val="20"/>
    </w:rPr>
  </w:style>
  <w:style w:type="paragraph" w:customStyle="1" w:styleId="60">
    <w:name w:val="xl3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sz w:val="20"/>
      <w:szCs w:val="20"/>
    </w:rPr>
  </w:style>
  <w:style w:type="paragraph" w:customStyle="1" w:styleId="61">
    <w:name w:val="xl36"/>
    <w:basedOn w:val="1"/>
    <w:qFormat/>
    <w:uiPriority w:val="99"/>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s="Arial Unicode MS"/>
      <w:sz w:val="20"/>
      <w:szCs w:val="20"/>
    </w:rPr>
  </w:style>
  <w:style w:type="paragraph" w:customStyle="1" w:styleId="62">
    <w:name w:val="xl3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sz w:val="20"/>
      <w:szCs w:val="20"/>
    </w:rPr>
  </w:style>
  <w:style w:type="paragraph" w:customStyle="1" w:styleId="63">
    <w:name w:val="xl3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64">
    <w:name w:val="xl39"/>
    <w:basedOn w:val="1"/>
    <w:qFormat/>
    <w:uiPriority w:val="99"/>
    <w:pPr>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cs="Arial Unicode MS"/>
      <w:sz w:val="20"/>
      <w:szCs w:val="20"/>
    </w:rPr>
  </w:style>
  <w:style w:type="paragraph" w:customStyle="1" w:styleId="65">
    <w:name w:val="xl40"/>
    <w:basedOn w:val="1"/>
    <w:qFormat/>
    <w:uiPriority w:val="99"/>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pPr>
    <w:rPr>
      <w:rFonts w:ascii="Arial Unicode MS" w:hAnsi="Arial Unicode MS" w:cs="Arial Unicode MS"/>
      <w:color w:val="000000"/>
      <w:sz w:val="20"/>
      <w:szCs w:val="20"/>
    </w:rPr>
  </w:style>
  <w:style w:type="paragraph" w:customStyle="1" w:styleId="66">
    <w:name w:val="font8"/>
    <w:basedOn w:val="1"/>
    <w:qFormat/>
    <w:uiPriority w:val="99"/>
    <w:pPr>
      <w:spacing w:before="100" w:beforeAutospacing="1" w:after="100" w:afterAutospacing="1"/>
    </w:pPr>
    <w:rPr>
      <w:rFonts w:ascii="Tahoma" w:hAnsi="Tahoma" w:cs="Tahoma"/>
      <w:sz w:val="20"/>
      <w:szCs w:val="20"/>
    </w:rPr>
  </w:style>
  <w:style w:type="paragraph" w:customStyle="1" w:styleId="67">
    <w:name w:val="xl41"/>
    <w:basedOn w:val="1"/>
    <w:qFormat/>
    <w:uiPriority w:val="99"/>
    <w:pPr>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cs="Arial Unicode MS"/>
      <w:sz w:val="20"/>
      <w:szCs w:val="20"/>
    </w:rPr>
  </w:style>
  <w:style w:type="paragraph" w:customStyle="1" w:styleId="68">
    <w:name w:val="f1"/>
    <w:basedOn w:val="1"/>
    <w:qFormat/>
    <w:uiPriority w:val="99"/>
    <w:pPr>
      <w:spacing w:before="100" w:beforeAutospacing="1" w:after="100" w:afterAutospacing="1" w:line="330" w:lineRule="atLeast"/>
    </w:pPr>
    <w:rPr>
      <w:color w:val="000000"/>
      <w:sz w:val="18"/>
      <w:szCs w:val="18"/>
    </w:rPr>
  </w:style>
  <w:style w:type="paragraph" w:customStyle="1" w:styleId="69">
    <w:name w:val="f3"/>
    <w:basedOn w:val="1"/>
    <w:qFormat/>
    <w:uiPriority w:val="99"/>
    <w:pPr>
      <w:spacing w:before="100" w:beforeAutospacing="1" w:after="100" w:afterAutospacing="1" w:line="330" w:lineRule="atLeast"/>
    </w:pPr>
    <w:rPr>
      <w:color w:val="000000"/>
      <w:sz w:val="16"/>
      <w:szCs w:val="16"/>
    </w:rPr>
  </w:style>
  <w:style w:type="paragraph" w:customStyle="1" w:styleId="70">
    <w:name w:val="f2"/>
    <w:basedOn w:val="1"/>
    <w:qFormat/>
    <w:uiPriority w:val="99"/>
    <w:pPr>
      <w:spacing w:before="100" w:beforeAutospacing="1" w:after="100" w:afterAutospacing="1" w:line="330" w:lineRule="atLeast"/>
    </w:pPr>
    <w:rPr>
      <w:color w:val="000000"/>
    </w:rPr>
  </w:style>
  <w:style w:type="paragraph" w:customStyle="1" w:styleId="71">
    <w:name w:val="font9"/>
    <w:basedOn w:val="1"/>
    <w:qFormat/>
    <w:uiPriority w:val="99"/>
    <w:pPr>
      <w:spacing w:before="100" w:beforeAutospacing="1" w:after="100" w:afterAutospacing="1"/>
    </w:pPr>
    <w:rPr>
      <w:sz w:val="20"/>
      <w:szCs w:val="20"/>
    </w:rPr>
  </w:style>
  <w:style w:type="paragraph" w:customStyle="1" w:styleId="72">
    <w:name w:val="xl42"/>
    <w:basedOn w:val="1"/>
    <w:qFormat/>
    <w:uiPriority w:val="99"/>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sz w:val="20"/>
      <w:szCs w:val="20"/>
    </w:rPr>
  </w:style>
  <w:style w:type="paragraph" w:customStyle="1" w:styleId="73">
    <w:name w:val="xl22"/>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cs="Arial Unicode MS"/>
      <w:color w:val="000000"/>
      <w:sz w:val="20"/>
      <w:szCs w:val="20"/>
    </w:rPr>
  </w:style>
  <w:style w:type="paragraph" w:customStyle="1" w:styleId="74">
    <w:name w:val="xl43"/>
    <w:basedOn w:val="1"/>
    <w:qFormat/>
    <w:uiPriority w:val="99"/>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s="Arial Unicode MS"/>
      <w:color w:val="0000FF"/>
      <w:sz w:val="20"/>
      <w:szCs w:val="20"/>
    </w:rPr>
  </w:style>
  <w:style w:type="paragraph" w:customStyle="1" w:styleId="75">
    <w:name w:val="f0"/>
    <w:basedOn w:val="1"/>
    <w:qFormat/>
    <w:uiPriority w:val="99"/>
    <w:pPr>
      <w:spacing w:before="100" w:beforeAutospacing="1" w:after="100" w:afterAutospacing="1" w:line="270" w:lineRule="atLeast"/>
    </w:pPr>
    <w:rPr>
      <w:color w:val="000000"/>
      <w:sz w:val="18"/>
      <w:szCs w:val="18"/>
    </w:rPr>
  </w:style>
  <w:style w:type="paragraph" w:customStyle="1" w:styleId="76">
    <w:name w:val="f10"/>
    <w:basedOn w:val="1"/>
    <w:qFormat/>
    <w:uiPriority w:val="99"/>
    <w:pPr>
      <w:spacing w:before="100" w:beforeAutospacing="1" w:after="100" w:afterAutospacing="1" w:line="300" w:lineRule="atLeast"/>
    </w:pPr>
    <w:rPr>
      <w:color w:val="000000"/>
      <w:sz w:val="18"/>
      <w:szCs w:val="18"/>
    </w:rPr>
  </w:style>
  <w:style w:type="paragraph" w:customStyle="1" w:styleId="77">
    <w:name w:val="f4"/>
    <w:basedOn w:val="1"/>
    <w:qFormat/>
    <w:uiPriority w:val="99"/>
    <w:pPr>
      <w:spacing w:before="100" w:beforeAutospacing="1" w:after="100" w:afterAutospacing="1" w:line="330" w:lineRule="atLeast"/>
    </w:pPr>
    <w:rPr>
      <w:color w:val="000000"/>
      <w:sz w:val="18"/>
      <w:szCs w:val="18"/>
    </w:rPr>
  </w:style>
  <w:style w:type="paragraph" w:customStyle="1" w:styleId="78">
    <w:name w:val="f5"/>
    <w:basedOn w:val="1"/>
    <w:qFormat/>
    <w:uiPriority w:val="99"/>
    <w:pPr>
      <w:spacing w:before="100" w:beforeAutospacing="1" w:after="100" w:afterAutospacing="1" w:line="330" w:lineRule="atLeast"/>
    </w:pPr>
    <w:rPr>
      <w:color w:val="000000"/>
      <w:spacing w:val="15"/>
      <w:sz w:val="18"/>
      <w:szCs w:val="18"/>
    </w:rPr>
  </w:style>
  <w:style w:type="paragraph" w:customStyle="1" w:styleId="79">
    <w:name w:val="f6"/>
    <w:basedOn w:val="1"/>
    <w:qFormat/>
    <w:uiPriority w:val="99"/>
    <w:pPr>
      <w:spacing w:before="100" w:beforeAutospacing="1" w:after="100" w:afterAutospacing="1" w:line="330" w:lineRule="atLeast"/>
    </w:pPr>
    <w:rPr>
      <w:color w:val="000000"/>
      <w:spacing w:val="15"/>
      <w:sz w:val="18"/>
      <w:szCs w:val="18"/>
    </w:rPr>
  </w:style>
  <w:style w:type="paragraph" w:customStyle="1" w:styleId="80">
    <w:name w:val="f7"/>
    <w:basedOn w:val="1"/>
    <w:qFormat/>
    <w:uiPriority w:val="99"/>
    <w:pPr>
      <w:spacing w:before="100" w:beforeAutospacing="1" w:after="100" w:afterAutospacing="1" w:line="330" w:lineRule="atLeast"/>
    </w:pPr>
    <w:rPr>
      <w:color w:val="000000"/>
      <w:sz w:val="18"/>
      <w:szCs w:val="18"/>
    </w:rPr>
  </w:style>
  <w:style w:type="paragraph" w:customStyle="1" w:styleId="81">
    <w:name w:val="f8"/>
    <w:basedOn w:val="1"/>
    <w:qFormat/>
    <w:uiPriority w:val="99"/>
    <w:pPr>
      <w:spacing w:before="100" w:beforeAutospacing="1" w:after="100" w:afterAutospacing="1" w:line="330" w:lineRule="atLeast"/>
    </w:pPr>
    <w:rPr>
      <w:color w:val="000000"/>
      <w:spacing w:val="30"/>
    </w:rPr>
  </w:style>
  <w:style w:type="paragraph" w:customStyle="1" w:styleId="82">
    <w:name w:val="f8-hg"/>
    <w:basedOn w:val="1"/>
    <w:qFormat/>
    <w:uiPriority w:val="99"/>
    <w:pPr>
      <w:spacing w:before="100" w:beforeAutospacing="1" w:after="100" w:afterAutospacing="1" w:line="330" w:lineRule="atLeast"/>
    </w:pPr>
    <w:rPr>
      <w:color w:val="000000"/>
      <w:spacing w:val="30"/>
    </w:rPr>
  </w:style>
  <w:style w:type="paragraph" w:customStyle="1" w:styleId="83">
    <w:name w:val="fgj01"/>
    <w:basedOn w:val="1"/>
    <w:qFormat/>
    <w:uiPriority w:val="99"/>
    <w:pPr>
      <w:spacing w:before="100" w:beforeAutospacing="1" w:after="100" w:afterAutospacing="1" w:line="330" w:lineRule="atLeast"/>
    </w:pPr>
    <w:rPr>
      <w:b/>
      <w:bCs/>
      <w:color w:val="000000"/>
      <w:spacing w:val="15"/>
    </w:rPr>
  </w:style>
  <w:style w:type="paragraph" w:customStyle="1" w:styleId="84">
    <w:name w:val="fgj02"/>
    <w:basedOn w:val="1"/>
    <w:qFormat/>
    <w:uiPriority w:val="99"/>
    <w:pPr>
      <w:spacing w:before="100" w:beforeAutospacing="1" w:after="100" w:afterAutospacing="1" w:line="330" w:lineRule="atLeast"/>
    </w:pPr>
    <w:rPr>
      <w:b/>
      <w:bCs/>
      <w:color w:val="000000"/>
      <w:spacing w:val="15"/>
    </w:rPr>
  </w:style>
  <w:style w:type="paragraph" w:customStyle="1" w:styleId="85">
    <w:name w:val="custtext"/>
    <w:basedOn w:val="1"/>
    <w:qFormat/>
    <w:uiPriority w:val="99"/>
    <w:pPr>
      <w:pBdr>
        <w:top w:val="single" w:color="C0C0C0" w:sz="6" w:space="0"/>
        <w:left w:val="single" w:color="C0C0C0" w:sz="6" w:space="0"/>
        <w:bottom w:val="single" w:color="C0C0C0" w:sz="6" w:space="0"/>
        <w:right w:val="single" w:color="C0C0C0" w:sz="6" w:space="0"/>
      </w:pBdr>
      <w:shd w:val="clear" w:color="auto" w:fill="F2F8FF"/>
      <w:spacing w:before="100" w:beforeAutospacing="1" w:after="100" w:afterAutospacing="1" w:line="330" w:lineRule="atLeast"/>
    </w:pPr>
    <w:rPr>
      <w:color w:val="054B92"/>
      <w:sz w:val="18"/>
      <w:szCs w:val="18"/>
    </w:rPr>
  </w:style>
  <w:style w:type="paragraph" w:customStyle="1" w:styleId="86">
    <w:name w:val="buttons02"/>
    <w:basedOn w:val="1"/>
    <w:qFormat/>
    <w:uiPriority w:val="99"/>
    <w:pPr>
      <w:shd w:val="clear" w:color="auto" w:fill="D2E4FC"/>
      <w:spacing w:before="100" w:beforeAutospacing="1" w:after="100" w:afterAutospacing="1" w:line="330" w:lineRule="atLeast"/>
    </w:pPr>
    <w:rPr>
      <w:color w:val="000000"/>
    </w:rPr>
  </w:style>
  <w:style w:type="paragraph" w:customStyle="1" w:styleId="87">
    <w:name w:val="table301"/>
    <w:basedOn w:val="1"/>
    <w:qFormat/>
    <w:uiPriority w:val="99"/>
    <w:pPr>
      <w:pBdr>
        <w:top w:val="single" w:color="898989" w:sz="2" w:space="0"/>
        <w:left w:val="single" w:color="898989" w:sz="6" w:space="0"/>
        <w:bottom w:val="single" w:color="898989" w:sz="6" w:space="0"/>
        <w:right w:val="single" w:color="898989" w:sz="6" w:space="0"/>
      </w:pBdr>
      <w:shd w:val="clear" w:color="auto" w:fill="F7F7F7"/>
      <w:spacing w:before="100" w:beforeAutospacing="1" w:after="100" w:afterAutospacing="1" w:line="330" w:lineRule="atLeast"/>
    </w:pPr>
    <w:rPr>
      <w:color w:val="000000"/>
    </w:rPr>
  </w:style>
  <w:style w:type="paragraph" w:customStyle="1" w:styleId="88">
    <w:name w:val="table302"/>
    <w:basedOn w:val="1"/>
    <w:qFormat/>
    <w:uiPriority w:val="99"/>
    <w:pPr>
      <w:pBdr>
        <w:top w:val="single" w:color="2E72B1" w:sz="6" w:space="0"/>
        <w:left w:val="single" w:color="2E72B1" w:sz="6" w:space="0"/>
        <w:bottom w:val="single" w:color="2E72B1" w:sz="6" w:space="0"/>
        <w:right w:val="single" w:color="2E72B1" w:sz="6" w:space="0"/>
      </w:pBdr>
      <w:spacing w:before="100" w:beforeAutospacing="1" w:after="100" w:afterAutospacing="1" w:line="330" w:lineRule="atLeast"/>
    </w:pPr>
    <w:rPr>
      <w:color w:val="000000"/>
    </w:rPr>
  </w:style>
  <w:style w:type="paragraph" w:customStyle="1" w:styleId="89">
    <w:name w:val="table303"/>
    <w:basedOn w:val="1"/>
    <w:qFormat/>
    <w:uiPriority w:val="99"/>
    <w:pPr>
      <w:pBdr>
        <w:top w:val="single" w:color="000000" w:sz="6" w:space="0"/>
        <w:left w:val="single" w:color="000000" w:sz="6" w:space="0"/>
        <w:bottom w:val="single" w:color="000000" w:sz="6" w:space="0"/>
        <w:right w:val="single" w:color="000000" w:sz="6" w:space="0"/>
      </w:pBdr>
      <w:spacing w:before="100" w:beforeAutospacing="1" w:after="100" w:afterAutospacing="1" w:line="330" w:lineRule="atLeast"/>
    </w:pPr>
    <w:rPr>
      <w:color w:val="000000"/>
    </w:rPr>
  </w:style>
  <w:style w:type="paragraph" w:customStyle="1" w:styleId="90">
    <w:name w:val="table304"/>
    <w:basedOn w:val="1"/>
    <w:qFormat/>
    <w:uiPriority w:val="99"/>
    <w:pPr>
      <w:pBdr>
        <w:top w:val="single" w:color="636363" w:sz="2" w:space="0"/>
        <w:left w:val="single" w:color="636363" w:sz="6" w:space="0"/>
        <w:bottom w:val="single" w:color="636363" w:sz="6" w:space="0"/>
        <w:right w:val="single" w:color="636363" w:sz="6" w:space="0"/>
      </w:pBdr>
      <w:shd w:val="clear" w:color="auto" w:fill="F7F7F7"/>
      <w:spacing w:before="100" w:beforeAutospacing="1" w:after="100" w:afterAutospacing="1" w:line="330" w:lineRule="atLeast"/>
    </w:pPr>
    <w:rPr>
      <w:color w:val="000000"/>
    </w:rPr>
  </w:style>
  <w:style w:type="paragraph" w:customStyle="1" w:styleId="91">
    <w:name w:val="table305"/>
    <w:basedOn w:val="1"/>
    <w:qFormat/>
    <w:uiPriority w:val="99"/>
    <w:pPr>
      <w:pBdr>
        <w:top w:val="single" w:color="C0C0C0" w:sz="6" w:space="0"/>
        <w:left w:val="single" w:color="C0C0C0" w:sz="2" w:space="0"/>
        <w:bottom w:val="single" w:color="C0C0C0" w:sz="2" w:space="0"/>
        <w:right w:val="single" w:color="C0C0C0" w:sz="2" w:space="0"/>
      </w:pBdr>
      <w:shd w:val="clear" w:color="auto" w:fill="E9E9E9"/>
      <w:spacing w:before="100" w:beforeAutospacing="1" w:after="100" w:afterAutospacing="1" w:line="330" w:lineRule="atLeast"/>
    </w:pPr>
    <w:rPr>
      <w:color w:val="000000"/>
    </w:rPr>
  </w:style>
  <w:style w:type="paragraph" w:customStyle="1" w:styleId="92">
    <w:name w:val="stedit"/>
    <w:basedOn w:val="1"/>
    <w:qFormat/>
    <w:uiPriority w:val="99"/>
    <w:pPr>
      <w:pBdr>
        <w:top w:val="single" w:color="000000" w:sz="6" w:space="0"/>
        <w:left w:val="single" w:color="000000" w:sz="6" w:space="0"/>
        <w:bottom w:val="single" w:color="000000" w:sz="6" w:space="0"/>
        <w:right w:val="single" w:color="000000" w:sz="6" w:space="0"/>
      </w:pBdr>
      <w:shd w:val="clear" w:color="auto" w:fill="FFFFFF"/>
      <w:spacing w:before="100" w:beforeAutospacing="1" w:after="100" w:afterAutospacing="1" w:line="330" w:lineRule="atLeast"/>
    </w:pPr>
    <w:rPr>
      <w:color w:val="000000"/>
      <w:sz w:val="18"/>
      <w:szCs w:val="18"/>
    </w:rPr>
  </w:style>
  <w:style w:type="paragraph" w:customStyle="1" w:styleId="93">
    <w:name w:val="stedit1"/>
    <w:basedOn w:val="1"/>
    <w:qFormat/>
    <w:uiPriority w:val="99"/>
    <w:pPr>
      <w:pBdr>
        <w:top w:val="single" w:color="000000" w:sz="6" w:space="0"/>
        <w:left w:val="single" w:color="000000" w:sz="6" w:space="0"/>
        <w:bottom w:val="single" w:color="000000" w:sz="6" w:space="0"/>
        <w:right w:val="single" w:color="000000" w:sz="6" w:space="0"/>
      </w:pBdr>
      <w:shd w:val="clear" w:color="auto" w:fill="C0C0C0"/>
      <w:spacing w:before="100" w:beforeAutospacing="1" w:after="100" w:afterAutospacing="1" w:line="330" w:lineRule="atLeast"/>
    </w:pPr>
    <w:rPr>
      <w:color w:val="000000"/>
      <w:sz w:val="18"/>
      <w:szCs w:val="18"/>
    </w:rPr>
  </w:style>
  <w:style w:type="character" w:customStyle="1" w:styleId="94">
    <w:name w:val="f41"/>
    <w:basedOn w:val="24"/>
    <w:qFormat/>
    <w:uiPriority w:val="99"/>
    <w:rPr>
      <w:rFonts w:ascii="宋体" w:hAnsi="宋体" w:eastAsia="宋体" w:cs="宋体"/>
      <w:sz w:val="18"/>
      <w:szCs w:val="18"/>
    </w:rPr>
  </w:style>
  <w:style w:type="character" w:customStyle="1" w:styleId="95">
    <w:name w:val="f21"/>
    <w:basedOn w:val="24"/>
    <w:qFormat/>
    <w:uiPriority w:val="99"/>
    <w:rPr>
      <w:rFonts w:ascii="宋体" w:hAnsi="宋体" w:eastAsia="宋体" w:cs="宋体"/>
      <w:sz w:val="21"/>
      <w:szCs w:val="21"/>
    </w:rPr>
  </w:style>
  <w:style w:type="paragraph" w:customStyle="1" w:styleId="96">
    <w:name w:val="font10"/>
    <w:basedOn w:val="1"/>
    <w:qFormat/>
    <w:uiPriority w:val="99"/>
    <w:pPr>
      <w:spacing w:before="100" w:beforeAutospacing="1" w:after="100" w:afterAutospacing="1"/>
    </w:pPr>
    <w:rPr>
      <w:b/>
      <w:bCs/>
      <w:color w:val="FFFFFF"/>
      <w:sz w:val="18"/>
      <w:szCs w:val="18"/>
    </w:rPr>
  </w:style>
  <w:style w:type="paragraph" w:customStyle="1" w:styleId="97">
    <w:name w:val="font11"/>
    <w:basedOn w:val="1"/>
    <w:qFormat/>
    <w:uiPriority w:val="99"/>
    <w:pPr>
      <w:spacing w:before="100" w:beforeAutospacing="1" w:after="100" w:afterAutospacing="1"/>
    </w:pPr>
    <w:rPr>
      <w:b/>
      <w:bCs/>
      <w:color w:val="FFFFFF"/>
      <w:sz w:val="18"/>
      <w:szCs w:val="18"/>
    </w:rPr>
  </w:style>
  <w:style w:type="paragraph" w:customStyle="1" w:styleId="98">
    <w:name w:val="xl44"/>
    <w:basedOn w:val="1"/>
    <w:qFormat/>
    <w:uiPriority w:val="99"/>
    <w:pPr>
      <w:pBdr>
        <w:left w:val="single" w:color="auto" w:sz="4" w:space="0"/>
        <w:right w:val="single" w:color="auto" w:sz="4" w:space="0"/>
      </w:pBdr>
      <w:shd w:val="clear" w:color="auto" w:fill="FFFFFF"/>
      <w:spacing w:before="100" w:beforeAutospacing="1" w:after="100" w:afterAutospacing="1"/>
      <w:jc w:val="center"/>
    </w:pPr>
    <w:rPr>
      <w:rFonts w:ascii="Arial Unicode MS" w:hAnsi="Arial Unicode MS" w:cs="Arial Unicode MS"/>
      <w:b/>
      <w:bCs/>
      <w:sz w:val="18"/>
      <w:szCs w:val="18"/>
    </w:rPr>
  </w:style>
  <w:style w:type="paragraph" w:customStyle="1" w:styleId="99">
    <w:name w:val="xl4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sz w:val="20"/>
      <w:szCs w:val="20"/>
    </w:rPr>
  </w:style>
  <w:style w:type="paragraph" w:customStyle="1" w:styleId="100">
    <w:name w:val="xl4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bottom"/>
    </w:pPr>
    <w:rPr>
      <w:color w:val="FF6600"/>
      <w:sz w:val="20"/>
      <w:szCs w:val="20"/>
    </w:rPr>
  </w:style>
  <w:style w:type="paragraph" w:customStyle="1" w:styleId="101">
    <w:name w:val="xl4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bottom"/>
    </w:pPr>
    <w:rPr>
      <w:color w:val="0000FF"/>
      <w:sz w:val="20"/>
      <w:szCs w:val="20"/>
    </w:rPr>
  </w:style>
  <w:style w:type="paragraph" w:customStyle="1" w:styleId="102">
    <w:name w:val="xl4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03">
    <w:name w:val="xl49"/>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04">
    <w:name w:val="xl50"/>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bottom"/>
    </w:pPr>
    <w:rPr>
      <w:sz w:val="20"/>
      <w:szCs w:val="20"/>
    </w:rPr>
  </w:style>
  <w:style w:type="paragraph" w:customStyle="1" w:styleId="105">
    <w:name w:val="xl51"/>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color w:val="FF6600"/>
      <w:sz w:val="20"/>
      <w:szCs w:val="20"/>
    </w:rPr>
  </w:style>
  <w:style w:type="paragraph" w:customStyle="1" w:styleId="106">
    <w:name w:val="xl52"/>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color w:val="0000FF"/>
      <w:sz w:val="20"/>
      <w:szCs w:val="20"/>
    </w:rPr>
  </w:style>
  <w:style w:type="paragraph" w:customStyle="1" w:styleId="107">
    <w:name w:val="xl53"/>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color w:val="FF00FF"/>
      <w:sz w:val="20"/>
      <w:szCs w:val="20"/>
    </w:rPr>
  </w:style>
  <w:style w:type="paragraph" w:customStyle="1" w:styleId="108">
    <w:name w:val="xl54"/>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color w:val="FF00FF"/>
      <w:sz w:val="20"/>
      <w:szCs w:val="20"/>
    </w:rPr>
  </w:style>
  <w:style w:type="paragraph" w:customStyle="1" w:styleId="109">
    <w:name w:val="xl5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color w:val="0000FF"/>
      <w:sz w:val="20"/>
      <w:szCs w:val="20"/>
    </w:rPr>
  </w:style>
  <w:style w:type="paragraph" w:customStyle="1" w:styleId="110">
    <w:name w:val="xl56"/>
    <w:basedOn w:val="1"/>
    <w:qFormat/>
    <w:uiPriority w:val="99"/>
    <w:pPr>
      <w:spacing w:before="100" w:beforeAutospacing="1" w:after="100" w:afterAutospacing="1"/>
      <w:jc w:val="center"/>
      <w:textAlignment w:val="bottom"/>
    </w:pPr>
    <w:rPr>
      <w:sz w:val="20"/>
      <w:szCs w:val="20"/>
    </w:rPr>
  </w:style>
  <w:style w:type="paragraph" w:customStyle="1" w:styleId="111">
    <w:name w:val="xl57"/>
    <w:basedOn w:val="1"/>
    <w:qFormat/>
    <w:uiPriority w:val="99"/>
    <w:pPr>
      <w:spacing w:before="100" w:beforeAutospacing="1" w:after="100" w:afterAutospacing="1"/>
      <w:textAlignment w:val="top"/>
    </w:pPr>
    <w:rPr>
      <w:sz w:val="20"/>
      <w:szCs w:val="20"/>
    </w:rPr>
  </w:style>
  <w:style w:type="paragraph" w:customStyle="1" w:styleId="112">
    <w:name w:val="xl58"/>
    <w:basedOn w:val="1"/>
    <w:qFormat/>
    <w:uiPriority w:val="99"/>
    <w:pPr>
      <w:pBdr>
        <w:bottom w:val="single" w:color="auto" w:sz="4" w:space="0"/>
        <w:right w:val="single" w:color="auto" w:sz="4" w:space="0"/>
      </w:pBdr>
      <w:spacing w:before="100" w:beforeAutospacing="1" w:after="100" w:afterAutospacing="1"/>
      <w:jc w:val="center"/>
      <w:textAlignment w:val="bottom"/>
    </w:pPr>
    <w:rPr>
      <w:color w:val="0000FF"/>
      <w:sz w:val="20"/>
      <w:szCs w:val="20"/>
    </w:rPr>
  </w:style>
  <w:style w:type="paragraph" w:customStyle="1" w:styleId="113">
    <w:name w:val="xl59"/>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color w:val="0000FF"/>
      <w:sz w:val="20"/>
      <w:szCs w:val="20"/>
    </w:rPr>
  </w:style>
  <w:style w:type="paragraph" w:customStyle="1" w:styleId="114">
    <w:name w:val="xl60"/>
    <w:basedOn w:val="1"/>
    <w:qFormat/>
    <w:uiPriority w:val="99"/>
    <w:pPr>
      <w:spacing w:before="100" w:beforeAutospacing="1" w:after="100" w:afterAutospacing="1"/>
      <w:jc w:val="center"/>
      <w:textAlignment w:val="bottom"/>
    </w:pPr>
    <w:rPr>
      <w:color w:val="0000FF"/>
      <w:sz w:val="20"/>
      <w:szCs w:val="20"/>
    </w:rPr>
  </w:style>
  <w:style w:type="paragraph" w:customStyle="1" w:styleId="115">
    <w:name w:val="xl61"/>
    <w:basedOn w:val="1"/>
    <w:qFormat/>
    <w:uiPriority w:val="99"/>
    <w:pPr>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sz w:val="20"/>
      <w:szCs w:val="20"/>
    </w:rPr>
  </w:style>
  <w:style w:type="paragraph" w:customStyle="1" w:styleId="116">
    <w:name w:val="xl62"/>
    <w:basedOn w:val="1"/>
    <w:qFormat/>
    <w:uiPriority w:val="99"/>
    <w:pPr>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sz w:val="20"/>
      <w:szCs w:val="20"/>
    </w:rPr>
  </w:style>
  <w:style w:type="paragraph" w:customStyle="1" w:styleId="117">
    <w:name w:val="xl63"/>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118">
    <w:name w:val="xl64"/>
    <w:basedOn w:val="1"/>
    <w:qFormat/>
    <w:uiPriority w:val="99"/>
    <w:pPr>
      <w:spacing w:before="100" w:beforeAutospacing="1" w:after="100" w:afterAutospacing="1"/>
      <w:textAlignment w:val="bottom"/>
    </w:pPr>
    <w:rPr>
      <w:sz w:val="20"/>
      <w:szCs w:val="20"/>
    </w:rPr>
  </w:style>
  <w:style w:type="paragraph" w:customStyle="1" w:styleId="119">
    <w:name w:val="xl65"/>
    <w:basedOn w:val="1"/>
    <w:qFormat/>
    <w:uiPriority w:val="99"/>
    <w:pPr>
      <w:spacing w:before="100" w:beforeAutospacing="1" w:after="100" w:afterAutospacing="1"/>
      <w:textAlignment w:val="top"/>
    </w:pPr>
    <w:rPr>
      <w:sz w:val="20"/>
      <w:szCs w:val="20"/>
    </w:rPr>
  </w:style>
  <w:style w:type="paragraph" w:customStyle="1" w:styleId="120">
    <w:name w:val="xl6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FF"/>
      <w:sz w:val="20"/>
      <w:szCs w:val="20"/>
    </w:rPr>
  </w:style>
  <w:style w:type="paragraph" w:customStyle="1" w:styleId="121">
    <w:name w:val="xl67"/>
    <w:basedOn w:val="1"/>
    <w:qFormat/>
    <w:uiPriority w:val="99"/>
    <w:pPr>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sz w:val="20"/>
      <w:szCs w:val="20"/>
    </w:rPr>
  </w:style>
  <w:style w:type="paragraph" w:customStyle="1" w:styleId="122">
    <w:name w:val="xl68"/>
    <w:basedOn w:val="1"/>
    <w:qFormat/>
    <w:uiPriority w:val="99"/>
    <w:pPr>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sz w:val="20"/>
      <w:szCs w:val="20"/>
    </w:rPr>
  </w:style>
  <w:style w:type="paragraph" w:customStyle="1" w:styleId="123">
    <w:name w:val="xl69"/>
    <w:basedOn w:val="1"/>
    <w:qFormat/>
    <w:uiPriority w:val="99"/>
    <w:pPr>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sz w:val="20"/>
      <w:szCs w:val="20"/>
    </w:rPr>
  </w:style>
  <w:style w:type="paragraph" w:customStyle="1" w:styleId="124">
    <w:name w:val="xl70"/>
    <w:basedOn w:val="1"/>
    <w:qFormat/>
    <w:uiPriority w:val="99"/>
    <w:pPr>
      <w:pBdr>
        <w:bottom w:val="single" w:color="auto" w:sz="4" w:space="0"/>
        <w:right w:val="single" w:color="auto" w:sz="4" w:space="0"/>
      </w:pBdr>
      <w:spacing w:before="100" w:beforeAutospacing="1" w:after="100" w:afterAutospacing="1"/>
      <w:jc w:val="center"/>
      <w:textAlignment w:val="bottom"/>
    </w:pPr>
    <w:rPr>
      <w:color w:val="000000"/>
      <w:sz w:val="20"/>
      <w:szCs w:val="20"/>
    </w:rPr>
  </w:style>
  <w:style w:type="paragraph" w:customStyle="1" w:styleId="125">
    <w:name w:val="xl71"/>
    <w:basedOn w:val="1"/>
    <w:qFormat/>
    <w:uiPriority w:val="99"/>
    <w:pPr>
      <w:pBdr>
        <w:bottom w:val="single" w:color="auto" w:sz="4" w:space="0"/>
        <w:right w:val="single" w:color="auto" w:sz="4" w:space="0"/>
      </w:pBdr>
      <w:spacing w:before="100" w:beforeAutospacing="1" w:after="100" w:afterAutospacing="1"/>
      <w:jc w:val="center"/>
    </w:pPr>
    <w:rPr>
      <w:color w:val="0000FF"/>
      <w:sz w:val="20"/>
      <w:szCs w:val="20"/>
    </w:rPr>
  </w:style>
  <w:style w:type="paragraph" w:customStyle="1" w:styleId="126">
    <w:name w:val="xl72"/>
    <w:basedOn w:val="1"/>
    <w:qFormat/>
    <w:uiPriority w:val="99"/>
    <w:pPr>
      <w:pBdr>
        <w:bottom w:val="single" w:color="auto" w:sz="4" w:space="0"/>
        <w:right w:val="single" w:color="auto" w:sz="4" w:space="0"/>
      </w:pBdr>
      <w:spacing w:before="100" w:beforeAutospacing="1" w:after="100" w:afterAutospacing="1"/>
      <w:jc w:val="center"/>
    </w:pPr>
    <w:rPr>
      <w:sz w:val="20"/>
      <w:szCs w:val="20"/>
    </w:rPr>
  </w:style>
  <w:style w:type="paragraph" w:customStyle="1" w:styleId="127">
    <w:name w:val="xl73"/>
    <w:basedOn w:val="1"/>
    <w:qFormat/>
    <w:uiPriority w:val="99"/>
    <w:pPr>
      <w:pBdr>
        <w:bottom w:val="single" w:color="auto" w:sz="4" w:space="0"/>
        <w:right w:val="single" w:color="auto" w:sz="4" w:space="0"/>
      </w:pBdr>
      <w:spacing w:before="100" w:beforeAutospacing="1" w:after="100" w:afterAutospacing="1"/>
      <w:jc w:val="center"/>
    </w:pPr>
    <w:rPr>
      <w:color w:val="FF0000"/>
      <w:sz w:val="20"/>
      <w:szCs w:val="20"/>
    </w:rPr>
  </w:style>
  <w:style w:type="paragraph" w:customStyle="1" w:styleId="128">
    <w:name w:val="xl74"/>
    <w:basedOn w:val="1"/>
    <w:qFormat/>
    <w:uiPriority w:val="99"/>
    <w:pPr>
      <w:pBdr>
        <w:bottom w:val="single" w:color="auto" w:sz="4" w:space="0"/>
        <w:right w:val="single" w:color="auto" w:sz="4" w:space="0"/>
      </w:pBdr>
      <w:spacing w:before="100" w:beforeAutospacing="1" w:after="100" w:afterAutospacing="1"/>
      <w:jc w:val="center"/>
    </w:pPr>
    <w:rPr>
      <w:color w:val="000000"/>
      <w:sz w:val="20"/>
      <w:szCs w:val="20"/>
    </w:rPr>
  </w:style>
  <w:style w:type="paragraph" w:customStyle="1" w:styleId="129">
    <w:name w:val="xl7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FF0000"/>
      <w:sz w:val="20"/>
      <w:szCs w:val="20"/>
    </w:rPr>
  </w:style>
  <w:style w:type="paragraph" w:customStyle="1" w:styleId="130">
    <w:name w:val="xl76"/>
    <w:basedOn w:val="1"/>
    <w:qFormat/>
    <w:uiPriority w:val="99"/>
    <w:pPr>
      <w:pBdr>
        <w:top w:val="single" w:color="auto" w:sz="4" w:space="0"/>
        <w:bottom w:val="single" w:color="auto" w:sz="4" w:space="0"/>
        <w:right w:val="single" w:color="auto" w:sz="4" w:space="0"/>
      </w:pBdr>
      <w:shd w:val="clear" w:color="auto" w:fill="99CCFF"/>
      <w:spacing w:before="100" w:beforeAutospacing="1" w:after="100" w:afterAutospacing="1"/>
      <w:jc w:val="center"/>
    </w:pPr>
    <w:rPr>
      <w:sz w:val="20"/>
      <w:szCs w:val="20"/>
    </w:rPr>
  </w:style>
  <w:style w:type="paragraph" w:customStyle="1" w:styleId="131">
    <w:name w:val="xl77"/>
    <w:basedOn w:val="1"/>
    <w:qFormat/>
    <w:uiPriority w:val="99"/>
    <w:pPr>
      <w:pBdr>
        <w:top w:val="single" w:color="auto" w:sz="4" w:space="0"/>
        <w:bottom w:val="single" w:color="auto" w:sz="4" w:space="0"/>
        <w:right w:val="single" w:color="auto" w:sz="4" w:space="0"/>
      </w:pBdr>
      <w:shd w:val="clear" w:color="auto" w:fill="99CCFF"/>
      <w:spacing w:before="100" w:beforeAutospacing="1" w:after="100" w:afterAutospacing="1"/>
      <w:jc w:val="center"/>
    </w:pPr>
    <w:rPr>
      <w:color w:val="000000"/>
      <w:sz w:val="20"/>
      <w:szCs w:val="20"/>
    </w:rPr>
  </w:style>
  <w:style w:type="paragraph" w:customStyle="1" w:styleId="132">
    <w:name w:val="xl78"/>
    <w:basedOn w:val="1"/>
    <w:qFormat/>
    <w:uiPriority w:val="99"/>
    <w:pPr>
      <w:pBdr>
        <w:bottom w:val="single" w:color="auto" w:sz="4" w:space="0"/>
        <w:right w:val="single" w:color="auto" w:sz="4" w:space="0"/>
      </w:pBdr>
      <w:spacing w:before="100" w:beforeAutospacing="1" w:after="100" w:afterAutospacing="1"/>
      <w:textAlignment w:val="top"/>
    </w:pPr>
    <w:rPr>
      <w:sz w:val="20"/>
      <w:szCs w:val="20"/>
    </w:rPr>
  </w:style>
  <w:style w:type="paragraph" w:customStyle="1" w:styleId="133">
    <w:name w:val="xl79"/>
    <w:basedOn w:val="1"/>
    <w:qFormat/>
    <w:uiPriority w:val="99"/>
    <w:pPr>
      <w:pBdr>
        <w:bottom w:val="single" w:color="auto" w:sz="4" w:space="0"/>
        <w:right w:val="single" w:color="auto" w:sz="4" w:space="0"/>
      </w:pBdr>
      <w:spacing w:before="100" w:beforeAutospacing="1" w:after="100" w:afterAutospacing="1"/>
      <w:textAlignment w:val="top"/>
    </w:pPr>
    <w:rPr>
      <w:sz w:val="20"/>
      <w:szCs w:val="20"/>
    </w:rPr>
  </w:style>
  <w:style w:type="paragraph" w:customStyle="1" w:styleId="134">
    <w:name w:val="xl80"/>
    <w:basedOn w:val="1"/>
    <w:qFormat/>
    <w:uiPriority w:val="99"/>
    <w:pPr>
      <w:pBdr>
        <w:bottom w:val="single" w:color="auto" w:sz="4" w:space="0"/>
        <w:right w:val="single" w:color="auto" w:sz="4" w:space="0"/>
      </w:pBdr>
      <w:spacing w:before="100" w:beforeAutospacing="1" w:after="100" w:afterAutospacing="1"/>
      <w:jc w:val="center"/>
      <w:textAlignment w:val="bottom"/>
    </w:pPr>
    <w:rPr>
      <w:color w:val="0000FF"/>
      <w:sz w:val="20"/>
      <w:szCs w:val="20"/>
    </w:rPr>
  </w:style>
  <w:style w:type="paragraph" w:customStyle="1" w:styleId="135">
    <w:name w:val="xl81"/>
    <w:basedOn w:val="1"/>
    <w:qFormat/>
    <w:uiPriority w:val="99"/>
    <w:pPr>
      <w:pBdr>
        <w:bottom w:val="single" w:color="auto" w:sz="4" w:space="0"/>
        <w:right w:val="single" w:color="auto" w:sz="4" w:space="0"/>
      </w:pBdr>
      <w:spacing w:before="100" w:beforeAutospacing="1" w:after="100" w:afterAutospacing="1"/>
      <w:jc w:val="center"/>
      <w:textAlignment w:val="bottom"/>
    </w:pPr>
    <w:rPr>
      <w:color w:val="000000"/>
      <w:sz w:val="20"/>
      <w:szCs w:val="20"/>
    </w:rPr>
  </w:style>
  <w:style w:type="paragraph" w:customStyle="1" w:styleId="136">
    <w:name w:val="xl82"/>
    <w:basedOn w:val="1"/>
    <w:qFormat/>
    <w:uiPriority w:val="99"/>
    <w:pPr>
      <w:pBdr>
        <w:bottom w:val="single" w:color="auto" w:sz="4" w:space="0"/>
        <w:right w:val="single" w:color="auto" w:sz="4" w:space="0"/>
      </w:pBdr>
      <w:spacing w:before="100" w:beforeAutospacing="1" w:after="100" w:afterAutospacing="1"/>
    </w:pPr>
    <w:rPr>
      <w:sz w:val="20"/>
      <w:szCs w:val="20"/>
    </w:rPr>
  </w:style>
  <w:style w:type="paragraph" w:customStyle="1" w:styleId="137">
    <w:name w:val="xl83"/>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38">
    <w:name w:val="xl84"/>
    <w:basedOn w:val="1"/>
    <w:qFormat/>
    <w:uiPriority w:val="99"/>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sz w:val="20"/>
      <w:szCs w:val="20"/>
    </w:rPr>
  </w:style>
  <w:style w:type="paragraph" w:customStyle="1" w:styleId="139">
    <w:name w:val="xl85"/>
    <w:basedOn w:val="1"/>
    <w:qFormat/>
    <w:uiPriority w:val="99"/>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sz w:val="20"/>
      <w:szCs w:val="20"/>
    </w:rPr>
  </w:style>
  <w:style w:type="paragraph" w:customStyle="1" w:styleId="140">
    <w:name w:val="xl86"/>
    <w:basedOn w:val="1"/>
    <w:qFormat/>
    <w:uiPriority w:val="99"/>
    <w:pPr>
      <w:pBdr>
        <w:top w:val="single" w:color="auto" w:sz="4" w:space="0"/>
        <w:left w:val="single" w:color="auto" w:sz="4" w:space="0"/>
        <w:bottom w:val="single" w:color="auto" w:sz="4" w:space="0"/>
      </w:pBdr>
      <w:spacing w:before="100" w:beforeAutospacing="1" w:after="100" w:afterAutospacing="1"/>
      <w:jc w:val="center"/>
      <w:textAlignment w:val="bottom"/>
    </w:pPr>
    <w:rPr>
      <w:sz w:val="20"/>
      <w:szCs w:val="20"/>
    </w:rPr>
  </w:style>
  <w:style w:type="paragraph" w:customStyle="1" w:styleId="141">
    <w:name w:val="xl87"/>
    <w:basedOn w:val="1"/>
    <w:qFormat/>
    <w:uiPriority w:val="99"/>
    <w:pPr>
      <w:pBdr>
        <w:top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42">
    <w:name w:val="xl88"/>
    <w:basedOn w:val="1"/>
    <w:qFormat/>
    <w:uiPriority w:val="99"/>
    <w:pPr>
      <w:pBdr>
        <w:left w:val="single" w:color="auto" w:sz="4" w:space="0"/>
        <w:bottom w:val="single" w:color="auto" w:sz="4" w:space="0"/>
      </w:pBdr>
      <w:spacing w:before="100" w:beforeAutospacing="1" w:after="100" w:afterAutospacing="1"/>
      <w:jc w:val="center"/>
      <w:textAlignment w:val="bottom"/>
    </w:pPr>
    <w:rPr>
      <w:sz w:val="20"/>
      <w:szCs w:val="20"/>
    </w:rPr>
  </w:style>
  <w:style w:type="paragraph" w:customStyle="1" w:styleId="143">
    <w:name w:val="xl89"/>
    <w:basedOn w:val="1"/>
    <w:qFormat/>
    <w:uiPriority w:val="99"/>
    <w:pPr>
      <w:pBdr>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44">
    <w:name w:val="xl90"/>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45">
    <w:name w:val="xl91"/>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46">
    <w:name w:val="xl92"/>
    <w:basedOn w:val="1"/>
    <w:qFormat/>
    <w:uiPriority w:val="99"/>
    <w:pPr>
      <w:pBdr>
        <w:top w:val="single" w:color="auto" w:sz="4" w:space="0"/>
        <w:left w:val="single" w:color="auto" w:sz="4" w:space="0"/>
      </w:pBdr>
      <w:spacing w:before="100" w:beforeAutospacing="1" w:after="100" w:afterAutospacing="1"/>
      <w:jc w:val="center"/>
      <w:textAlignment w:val="bottom"/>
    </w:pPr>
    <w:rPr>
      <w:sz w:val="20"/>
      <w:szCs w:val="20"/>
    </w:rPr>
  </w:style>
  <w:style w:type="paragraph" w:customStyle="1" w:styleId="147">
    <w:name w:val="xl93"/>
    <w:basedOn w:val="1"/>
    <w:qFormat/>
    <w:uiPriority w:val="99"/>
    <w:pPr>
      <w:pBdr>
        <w:top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48">
    <w:name w:val="xl94"/>
    <w:basedOn w:val="1"/>
    <w:qFormat/>
    <w:uiPriority w:val="99"/>
    <w:pPr>
      <w:pBdr>
        <w:left w:val="single" w:color="auto" w:sz="4" w:space="0"/>
      </w:pBdr>
      <w:spacing w:before="100" w:beforeAutospacing="1" w:after="100" w:afterAutospacing="1"/>
      <w:jc w:val="center"/>
      <w:textAlignment w:val="bottom"/>
    </w:pPr>
    <w:rPr>
      <w:sz w:val="20"/>
      <w:szCs w:val="20"/>
    </w:rPr>
  </w:style>
  <w:style w:type="paragraph" w:customStyle="1" w:styleId="149">
    <w:name w:val="xl95"/>
    <w:basedOn w:val="1"/>
    <w:qFormat/>
    <w:uiPriority w:val="99"/>
    <w:pPr>
      <w:pBdr>
        <w:right w:val="single" w:color="auto" w:sz="4" w:space="0"/>
      </w:pBdr>
      <w:spacing w:before="100" w:beforeAutospacing="1" w:after="100" w:afterAutospacing="1"/>
      <w:jc w:val="center"/>
      <w:textAlignment w:val="bottom"/>
    </w:pPr>
    <w:rPr>
      <w:sz w:val="20"/>
      <w:szCs w:val="20"/>
    </w:rPr>
  </w:style>
  <w:style w:type="paragraph" w:customStyle="1" w:styleId="150">
    <w:name w:val="xl96"/>
    <w:basedOn w:val="1"/>
    <w:qFormat/>
    <w:uiPriority w:val="99"/>
    <w:pPr>
      <w:pBdr>
        <w:left w:val="single" w:color="auto" w:sz="4" w:space="0"/>
        <w:bottom w:val="single" w:color="auto" w:sz="4" w:space="0"/>
      </w:pBdr>
      <w:spacing w:before="100" w:beforeAutospacing="1" w:after="100" w:afterAutospacing="1"/>
      <w:jc w:val="center"/>
      <w:textAlignment w:val="bottom"/>
    </w:pPr>
    <w:rPr>
      <w:sz w:val="20"/>
      <w:szCs w:val="20"/>
    </w:rPr>
  </w:style>
  <w:style w:type="paragraph" w:customStyle="1" w:styleId="151">
    <w:name w:val="xl97"/>
    <w:basedOn w:val="1"/>
    <w:qFormat/>
    <w:uiPriority w:val="99"/>
    <w:pPr>
      <w:pBdr>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52">
    <w:name w:val="xl98"/>
    <w:basedOn w:val="1"/>
    <w:qFormat/>
    <w:uiPriority w:val="99"/>
    <w:pPr>
      <w:pBdr>
        <w:top w:val="single" w:color="auto" w:sz="4" w:space="0"/>
        <w:left w:val="single" w:color="auto" w:sz="4" w:space="0"/>
      </w:pBdr>
      <w:spacing w:before="100" w:beforeAutospacing="1" w:after="100" w:afterAutospacing="1"/>
      <w:jc w:val="center"/>
      <w:textAlignment w:val="bottom"/>
    </w:pPr>
    <w:rPr>
      <w:sz w:val="20"/>
      <w:szCs w:val="20"/>
    </w:rPr>
  </w:style>
  <w:style w:type="paragraph" w:customStyle="1" w:styleId="153">
    <w:name w:val="xl99"/>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154">
    <w:name w:val="xl100"/>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55">
    <w:name w:val="xl101"/>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56">
    <w:name w:val="xl102"/>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57">
    <w:name w:val="xl103"/>
    <w:basedOn w:val="1"/>
    <w:qFormat/>
    <w:uiPriority w:val="99"/>
    <w:pPr>
      <w:pBdr>
        <w:top w:val="single" w:color="auto" w:sz="4" w:space="0"/>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58">
    <w:name w:val="xl104"/>
    <w:basedOn w:val="1"/>
    <w:qFormat/>
    <w:uiPriority w:val="99"/>
    <w:pPr>
      <w:pBdr>
        <w:top w:val="single" w:color="auto" w:sz="4" w:space="0"/>
        <w:left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59">
    <w:name w:val="xl105"/>
    <w:basedOn w:val="1"/>
    <w:qFormat/>
    <w:uiPriority w:val="99"/>
    <w:pPr>
      <w:pBdr>
        <w:left w:val="single" w:color="auto" w:sz="4" w:space="0"/>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60">
    <w:name w:val="xl106"/>
    <w:basedOn w:val="1"/>
    <w:qFormat/>
    <w:uiPriority w:val="99"/>
    <w:pPr>
      <w:pBdr>
        <w:top w:val="single" w:color="auto" w:sz="4" w:space="0"/>
        <w:left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61">
    <w:name w:val="xl107"/>
    <w:basedOn w:val="1"/>
    <w:qFormat/>
    <w:uiPriority w:val="99"/>
    <w:pPr>
      <w:pBdr>
        <w:left w:val="single" w:color="auto" w:sz="4" w:space="0"/>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62">
    <w:name w:val="xl10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163">
    <w:name w:val="xl109"/>
    <w:basedOn w:val="1"/>
    <w:qFormat/>
    <w:uiPriority w:val="99"/>
    <w:pPr>
      <w:pBdr>
        <w:top w:val="single" w:color="auto" w:sz="4" w:space="0"/>
        <w:left w:val="single" w:color="auto" w:sz="4" w:space="0"/>
        <w:right w:val="single" w:color="auto" w:sz="4" w:space="0"/>
      </w:pBdr>
      <w:spacing w:before="100" w:beforeAutospacing="1" w:after="100" w:afterAutospacing="1"/>
      <w:jc w:val="center"/>
    </w:pPr>
    <w:rPr>
      <w:sz w:val="20"/>
      <w:szCs w:val="20"/>
    </w:rPr>
  </w:style>
  <w:style w:type="paragraph" w:customStyle="1" w:styleId="164">
    <w:name w:val="xl110"/>
    <w:basedOn w:val="1"/>
    <w:qFormat/>
    <w:uiPriority w:val="99"/>
    <w:pPr>
      <w:pBdr>
        <w:left w:val="single" w:color="auto" w:sz="4" w:space="0"/>
        <w:right w:val="single" w:color="auto" w:sz="4" w:space="0"/>
      </w:pBdr>
      <w:spacing w:before="100" w:beforeAutospacing="1" w:after="100" w:afterAutospacing="1"/>
      <w:jc w:val="center"/>
    </w:pPr>
    <w:rPr>
      <w:sz w:val="20"/>
      <w:szCs w:val="20"/>
    </w:rPr>
  </w:style>
  <w:style w:type="paragraph" w:customStyle="1" w:styleId="165">
    <w:name w:val="xl111"/>
    <w:basedOn w:val="1"/>
    <w:qFormat/>
    <w:uiPriority w:val="99"/>
    <w:pPr>
      <w:pBdr>
        <w:left w:val="single" w:color="auto" w:sz="4" w:space="0"/>
        <w:right w:val="single" w:color="auto" w:sz="4" w:space="0"/>
      </w:pBdr>
      <w:spacing w:before="100" w:beforeAutospacing="1" w:after="100" w:afterAutospacing="1"/>
      <w:jc w:val="center"/>
    </w:pPr>
    <w:rPr>
      <w:sz w:val="20"/>
      <w:szCs w:val="20"/>
    </w:rPr>
  </w:style>
  <w:style w:type="paragraph" w:customStyle="1" w:styleId="166">
    <w:name w:val="xl112"/>
    <w:basedOn w:val="1"/>
    <w:qFormat/>
    <w:uiPriority w:val="99"/>
    <w:pPr>
      <w:pBdr>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167">
    <w:name w:val="xl113"/>
    <w:basedOn w:val="1"/>
    <w:qFormat/>
    <w:uiPriority w:val="99"/>
    <w:pPr>
      <w:pBdr>
        <w:left w:val="single" w:color="auto" w:sz="4" w:space="0"/>
        <w:right w:val="single" w:color="auto" w:sz="4" w:space="0"/>
      </w:pBdr>
      <w:spacing w:before="100" w:beforeAutospacing="1" w:after="100" w:afterAutospacing="1"/>
      <w:textAlignment w:val="top"/>
    </w:pPr>
    <w:rPr>
      <w:sz w:val="20"/>
      <w:szCs w:val="20"/>
    </w:rPr>
  </w:style>
  <w:style w:type="paragraph" w:customStyle="1" w:styleId="168">
    <w:name w:val="xl114"/>
    <w:basedOn w:val="1"/>
    <w:qFormat/>
    <w:uiPriority w:val="99"/>
    <w:pPr>
      <w:pBdr>
        <w:left w:val="single" w:color="auto" w:sz="4" w:space="0"/>
        <w:bottom w:val="single" w:color="auto" w:sz="4" w:space="0"/>
        <w:right w:val="single" w:color="auto" w:sz="4" w:space="0"/>
      </w:pBdr>
      <w:spacing w:before="100" w:beforeAutospacing="1" w:after="100" w:afterAutospacing="1"/>
      <w:textAlignment w:val="top"/>
    </w:pPr>
    <w:rPr>
      <w:sz w:val="20"/>
      <w:szCs w:val="20"/>
    </w:rPr>
  </w:style>
  <w:style w:type="character" w:customStyle="1" w:styleId="169">
    <w:name w:val="showtext"/>
    <w:basedOn w:val="24"/>
    <w:qFormat/>
    <w:uiPriority w:val="99"/>
  </w:style>
  <w:style w:type="character" w:customStyle="1" w:styleId="170">
    <w:name w:val="style161"/>
    <w:basedOn w:val="24"/>
    <w:qFormat/>
    <w:uiPriority w:val="99"/>
    <w:rPr>
      <w:sz w:val="24"/>
      <w:szCs w:val="24"/>
    </w:rPr>
  </w:style>
  <w:style w:type="character" w:customStyle="1" w:styleId="171">
    <w:name w:val="style171"/>
    <w:basedOn w:val="24"/>
    <w:qFormat/>
    <w:uiPriority w:val="99"/>
    <w:rPr>
      <w:sz w:val="21"/>
      <w:szCs w:val="21"/>
    </w:rPr>
  </w:style>
  <w:style w:type="paragraph" w:customStyle="1" w:styleId="172">
    <w:name w:val="z-Top of Form1"/>
    <w:basedOn w:val="1"/>
    <w:next w:val="1"/>
    <w:link w:val="173"/>
    <w:qFormat/>
    <w:uiPriority w:val="99"/>
    <w:pPr>
      <w:pBdr>
        <w:bottom w:val="single" w:color="auto" w:sz="6" w:space="1"/>
      </w:pBdr>
      <w:jc w:val="center"/>
    </w:pPr>
    <w:rPr>
      <w:rFonts w:ascii="Arial" w:hAnsi="Arial" w:cs="Arial"/>
      <w:vanish/>
      <w:sz w:val="16"/>
      <w:szCs w:val="16"/>
    </w:rPr>
  </w:style>
  <w:style w:type="character" w:customStyle="1" w:styleId="173">
    <w:name w:val="z-Top of Form Char"/>
    <w:basedOn w:val="24"/>
    <w:link w:val="172"/>
    <w:semiHidden/>
    <w:qFormat/>
    <w:locked/>
    <w:uiPriority w:val="99"/>
    <w:rPr>
      <w:rFonts w:ascii="Arial" w:hAnsi="Arial" w:cs="Arial"/>
      <w:vanish/>
      <w:kern w:val="0"/>
      <w:sz w:val="16"/>
      <w:szCs w:val="16"/>
    </w:rPr>
  </w:style>
  <w:style w:type="paragraph" w:customStyle="1" w:styleId="174">
    <w:name w:val="z-Bottom of Form1"/>
    <w:basedOn w:val="1"/>
    <w:next w:val="1"/>
    <w:link w:val="175"/>
    <w:qFormat/>
    <w:uiPriority w:val="99"/>
    <w:pPr>
      <w:pBdr>
        <w:top w:val="single" w:color="auto" w:sz="6" w:space="1"/>
      </w:pBdr>
      <w:jc w:val="center"/>
    </w:pPr>
    <w:rPr>
      <w:rFonts w:ascii="Arial" w:hAnsi="Arial" w:cs="Arial"/>
      <w:vanish/>
      <w:sz w:val="16"/>
      <w:szCs w:val="16"/>
    </w:rPr>
  </w:style>
  <w:style w:type="character" w:customStyle="1" w:styleId="175">
    <w:name w:val="z-Bottom of Form Char"/>
    <w:basedOn w:val="24"/>
    <w:link w:val="174"/>
    <w:semiHidden/>
    <w:qFormat/>
    <w:locked/>
    <w:uiPriority w:val="99"/>
    <w:rPr>
      <w:rFonts w:ascii="Arial" w:hAnsi="Arial" w:cs="Arial"/>
      <w:vanish/>
      <w:kern w:val="0"/>
      <w:sz w:val="16"/>
      <w:szCs w:val="16"/>
    </w:rPr>
  </w:style>
  <w:style w:type="paragraph" w:customStyle="1" w:styleId="176">
    <w:name w:val="Char Char Char Char"/>
    <w:basedOn w:val="1"/>
    <w:qFormat/>
    <w:uiPriority w:val="99"/>
    <w:pPr>
      <w:spacing w:after="160" w:line="240" w:lineRule="exact"/>
    </w:pPr>
    <w:rPr>
      <w:rFonts w:ascii="Verdana" w:hAnsi="Verdana" w:cs="Verdana"/>
      <w:sz w:val="20"/>
      <w:szCs w:val="20"/>
      <w:lang w:eastAsia="en-US"/>
    </w:rPr>
  </w:style>
  <w:style w:type="paragraph" w:customStyle="1" w:styleId="177">
    <w:name w:val="unnamed1"/>
    <w:basedOn w:val="1"/>
    <w:qFormat/>
    <w:uiPriority w:val="99"/>
    <w:pPr>
      <w:spacing w:line="330" w:lineRule="atLeast"/>
    </w:pPr>
  </w:style>
  <w:style w:type="character" w:customStyle="1" w:styleId="178">
    <w:name w:val="f31"/>
    <w:basedOn w:val="24"/>
    <w:qFormat/>
    <w:uiPriority w:val="99"/>
    <w:rPr>
      <w:rFonts w:ascii="??" w:hAnsi="??" w:cs="??"/>
      <w:color w:val="auto"/>
      <w:sz w:val="16"/>
      <w:szCs w:val="16"/>
    </w:rPr>
  </w:style>
  <w:style w:type="paragraph" w:customStyle="1" w:styleId="179">
    <w:name w:val="Char"/>
    <w:basedOn w:val="1"/>
    <w:qFormat/>
    <w:uiPriority w:val="99"/>
    <w:pPr>
      <w:spacing w:after="160" w:line="240" w:lineRule="exact"/>
    </w:pPr>
    <w:rPr>
      <w:rFonts w:ascii="Verdana" w:hAnsi="Verdana" w:cs="Verdana"/>
      <w:sz w:val="20"/>
      <w:szCs w:val="20"/>
      <w:lang w:eastAsia="en-US"/>
    </w:rPr>
  </w:style>
  <w:style w:type="character" w:customStyle="1" w:styleId="180">
    <w:name w:val="real-price price gray"/>
    <w:basedOn w:val="24"/>
    <w:qFormat/>
    <w:uiPriority w:val="99"/>
  </w:style>
  <w:style w:type="paragraph" w:customStyle="1" w:styleId="181">
    <w:name w:val="change-wrap"/>
    <w:basedOn w:val="1"/>
    <w:qFormat/>
    <w:uiPriority w:val="99"/>
    <w:pPr>
      <w:spacing w:before="100" w:beforeAutospacing="1" w:after="100" w:afterAutospacing="1"/>
    </w:pPr>
  </w:style>
  <w:style w:type="character" w:customStyle="1" w:styleId="182">
    <w:name w:val="amt-value"/>
    <w:basedOn w:val="24"/>
    <w:qFormat/>
    <w:uiPriority w:val="99"/>
  </w:style>
  <w:style w:type="character" w:customStyle="1" w:styleId="183">
    <w:name w:val="amt"/>
    <w:basedOn w:val="24"/>
    <w:qFormat/>
    <w:uiPriority w:val="99"/>
  </w:style>
  <w:style w:type="paragraph" w:customStyle="1" w:styleId="184">
    <w:name w:val="trade-time time"/>
    <w:basedOn w:val="1"/>
    <w:qFormat/>
    <w:uiPriority w:val="99"/>
    <w:pPr>
      <w:spacing w:before="100" w:beforeAutospacing="1" w:after="100" w:afterAutospacing="1"/>
    </w:pPr>
  </w:style>
  <w:style w:type="character" w:customStyle="1" w:styleId="185">
    <w:name w:val="real-price price green"/>
    <w:basedOn w:val="24"/>
    <w:qFormat/>
    <w:uiPriority w:val="99"/>
  </w:style>
  <w:style w:type="character" w:customStyle="1" w:styleId="186">
    <w:name w:val="font91"/>
    <w:basedOn w:val="24"/>
    <w:qFormat/>
    <w:uiPriority w:val="0"/>
    <w:rPr>
      <w:rFonts w:hint="eastAsia" w:ascii="宋体" w:hAnsi="宋体" w:eastAsia="宋体" w:cs="宋体"/>
      <w:color w:val="000000"/>
      <w:sz w:val="21"/>
      <w:szCs w:val="21"/>
      <w:u w:val="none"/>
    </w:rPr>
  </w:style>
  <w:style w:type="character" w:customStyle="1" w:styleId="187">
    <w:name w:val="font101"/>
    <w:basedOn w:val="24"/>
    <w:qFormat/>
    <w:uiPriority w:val="0"/>
    <w:rPr>
      <w:rFonts w:hint="eastAsia" w:ascii="宋体" w:hAnsi="宋体" w:eastAsia="宋体" w:cs="宋体"/>
      <w:color w:val="000000"/>
      <w:sz w:val="21"/>
      <w:szCs w:val="21"/>
      <w:u w:val="none"/>
    </w:rPr>
  </w:style>
  <w:style w:type="character" w:customStyle="1" w:styleId="188">
    <w:name w:val="font41"/>
    <w:basedOn w:val="24"/>
    <w:qFormat/>
    <w:uiPriority w:val="0"/>
    <w:rPr>
      <w:rFonts w:hint="eastAsia" w:ascii="宋体" w:hAnsi="宋体" w:eastAsia="宋体" w:cs="宋体"/>
      <w:color w:val="000000"/>
      <w:sz w:val="21"/>
      <w:szCs w:val="21"/>
      <w:u w:val="none"/>
    </w:rPr>
  </w:style>
  <w:style w:type="character" w:customStyle="1" w:styleId="189">
    <w:name w:val="font31"/>
    <w:basedOn w:val="24"/>
    <w:qFormat/>
    <w:uiPriority w:val="0"/>
    <w:rPr>
      <w:rFonts w:hint="eastAsia" w:ascii="宋体" w:hAnsi="宋体" w:eastAsia="宋体" w:cs="宋体"/>
      <w:color w:val="000000"/>
      <w:sz w:val="21"/>
      <w:szCs w:val="21"/>
      <w:u w:val="none"/>
    </w:rPr>
  </w:style>
  <w:style w:type="character" w:customStyle="1" w:styleId="190">
    <w:name w:val="font81"/>
    <w:basedOn w:val="24"/>
    <w:qFormat/>
    <w:uiPriority w:val="0"/>
    <w:rPr>
      <w:rFonts w:hint="eastAsia" w:ascii="宋体" w:hAnsi="宋体" w:eastAsia="宋体" w:cs="宋体"/>
      <w:color w:val="000000"/>
      <w:sz w:val="21"/>
      <w:szCs w:val="21"/>
      <w:u w:val="none"/>
    </w:rPr>
  </w:style>
  <w:style w:type="character" w:customStyle="1" w:styleId="191">
    <w:name w:val="font21"/>
    <w:basedOn w:val="24"/>
    <w:qFormat/>
    <w:uiPriority w:val="0"/>
    <w:rPr>
      <w:rFonts w:hint="eastAsia" w:ascii="宋体" w:hAnsi="宋体" w:eastAsia="宋体" w:cs="宋体"/>
      <w:color w:val="000000"/>
      <w:sz w:val="21"/>
      <w:szCs w:val="21"/>
      <w:u w:val="none"/>
    </w:rPr>
  </w:style>
  <w:style w:type="character" w:customStyle="1" w:styleId="192">
    <w:name w:val="font51"/>
    <w:basedOn w:val="24"/>
    <w:qFormat/>
    <w:uiPriority w:val="0"/>
    <w:rPr>
      <w:rFonts w:hint="eastAsia" w:ascii="宋体" w:hAnsi="宋体" w:eastAsia="宋体" w:cs="宋体"/>
      <w:color w:val="000000"/>
      <w:sz w:val="21"/>
      <w:szCs w:val="21"/>
      <w:u w:val="none"/>
    </w:rPr>
  </w:style>
  <w:style w:type="character" w:customStyle="1" w:styleId="193">
    <w:name w:val="font01"/>
    <w:basedOn w:val="24"/>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1028"/>
    <customShpInfo spid="_x0000_s1029"/>
    <customShpInfo spid="_x0000_s1030"/>
    <customShpInfo spid="_x0000_s1031"/>
    <customShpInfo spid="_x0000_s1032"/>
    <customShpInfo spid="_x0000_s1033"/>
    <customShpInfo spid="_x0000_s1034"/>
    <customShpInfo spid="_x0000_s1036"/>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12</Pages>
  <Words>1429</Words>
  <Characters>8149</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2017-05-03T02:17:00Z</dcterms:created>
  <dc:creator>yly</dc:creator>
  <cp:lastModifiedBy>Administrator</cp:lastModifiedBy>
  <cp:lastPrinted>2012-08-08T01:39:00Z</cp:lastPrinted>
  <dcterms:modified xsi:type="dcterms:W3CDTF">2017-06-21T02:58:33Z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