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6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16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  <w:bookmarkStart w:id="2" w:name="_Toc122509008"/>
      <w:bookmarkStart w:id="3" w:name="_Toc111024839"/>
      <w:bookmarkStart w:id="4" w:name="_Toc120023864"/>
      <w:bookmarkStart w:id="5" w:name="_Toc123098827"/>
      <w:bookmarkStart w:id="6" w:name="_Toc436380330"/>
      <w:bookmarkStart w:id="7" w:name="_Toc152134469"/>
      <w:bookmarkStart w:id="8" w:name="_Toc164833123"/>
      <w:bookmarkStart w:id="9" w:name="_Toc283387075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 w:ascii="宋体" w:hAnsi="宋体" w:eastAsia="宋体" w:cs="宋体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周四亚洲燃料油现货价差上涨，贸易商称现货市场上船货有限。不过一位贸易商称未来一周态势可能会有变，因供给料会上升。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一位在新加坡的贸易商称，存储在海上船舶中的燃料油正在慢慢在市场上售出。他还表示，存储燃料油的巨型油轮数量降到了大约4-5艘，高峰期是8-9艘。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“仅有少数几个(公司)近期买入船货，所以他们抓住供给不放，”他表示。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他称这反过来提振船用燃料油市场上的即期价格。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在逆价差的市场上，存储燃料油于船舶之上很少见，因为贸易商很难收回存储成本。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新加坡国际企业发展局(IES)的数据显示，新加坡燃料油库存攀升27%至六周高位2,219.5万桶。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贸易商称库存或会再上升，因6月会有来自西方的船货进入新加坡。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一位在新加坡的燃料油贸易商称，由于原油价格本周下跌，在此不确定性下买家退而观望。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新加坡现货市场上报告有两笔交易。Coastal以284美元/吨的价格向壳牌购入2万吨7月9-13日装380cst船货；贡沃尔以MOPS+2.00美元/吨的价格向维多购入2万吨7月11-15日装380cst船货。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436380331"/>
      <w:bookmarkStart w:id="11" w:name="_Toc164833124"/>
      <w:bookmarkStart w:id="12" w:name="_Toc152134470"/>
      <w:bookmarkStart w:id="13" w:name="_Toc283387076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1.23/1.27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1.94/1.98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5.46/5.50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283.920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289.490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288.400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288.410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48.53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W w:w="9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1826"/>
        <w:gridCol w:w="1841"/>
        <w:gridCol w:w="2089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281.25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286.95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292.95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292.45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284.1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436380333"/>
      <w:bookmarkStart w:id="17" w:name="_Toc283387078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8" w:name="_Toc43638033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</w:tbl>
    <w:p>
      <w:pPr>
        <w:pStyle w:val="3"/>
        <w:numPr>
          <w:ilvl w:val="0"/>
          <w:numId w:val="0"/>
        </w:numPr>
        <w:spacing w:before="120" w:after="120" w:line="240" w:lineRule="auto"/>
        <w:ind w:leftChars="0"/>
        <w:rPr>
          <w:rFonts w:ascii="宋体" w:hAnsi="宋体" w:eastAsia="宋体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295.38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301.36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302.52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299.83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299.81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293.71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10.25/10.75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10.25/10.75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279.52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303.31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W w:w="4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296.00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276.00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283387079"/>
      <w:bookmarkStart w:id="23" w:name="_Toc152134473"/>
      <w:bookmarkStart w:id="24" w:name="_Toc164759956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164759957"/>
      <w:bookmarkStart w:id="27" w:name="_Toc152134474"/>
      <w:bookmarkStart w:id="28" w:name="_Toc283387080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 w:ascii="宋体" w:hAnsi="宋体" w:eastAsia="宋体" w:cs="宋体"/>
        </w:rPr>
      </w:pPr>
      <w:bookmarkStart w:id="30" w:name="_Toc436380341"/>
      <w:r>
        <w:rPr>
          <w:rFonts w:hint="eastAsia"/>
          <w:sz w:val="21"/>
          <w:szCs w:val="21"/>
        </w:rPr>
        <w:t>　　</w:t>
      </w:r>
      <w:r>
        <w:rPr>
          <w:rFonts w:hint="eastAsia" w:ascii="宋体" w:hAnsi="宋体" w:eastAsia="宋体" w:cs="宋体"/>
        </w:rPr>
        <w:t>周四（6月15日）国际外盘低位下行，华南市场保守观望。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因上周美汽油库存意外大增，且IEA的预期暗示未来一年供应将大幅上升，周三原油期货跌至七个月来最低水平，纽交所七月交割轻质低硫原油期货至44.73美元，布伦特原油期货至47美元。周四国内市场华南船用油市场（以广州、深圳和福建为基准）国产混调180CST库提估价为2980-3080元/吨（详见船用油日评）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四华南地区沥青料市场估价在2400-2500元/吨，国产油浆市场估价2200-2300元/吨，较前一工作日暂无调整，华南市场走势持续疲软居稳，油浆需求清淡、沥青料出货平平，未来短期华南市场走势仍以稳中零星盘整为主难有较大起伏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    非标油市场，周四华南非标油报价暂无调整，业者心态保守、观望气氛浓厚，外盘周三国际油价低位下行，华南区内主营单位汽柴油购销清淡，非标油难寻突出利好拉动，短期走势仍以稳定为主。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hint="eastAsia" w:ascii="宋体" w:hAnsi="宋体" w:eastAsia="宋体" w:cs="宋体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周四（6月15日），燃料油市场走势承压，下行压力增大。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在美国汽油库存大幅增加和页岩油产量增多的冲击下，外盘原油期货跌至七个月来的最低水平，给交投疲弱的燃料油市场再添利空压力。沿海货运需求不振、调油料价格又不断收跌，船供油市场再度堕入下行通道，这一利空势必也会反噬上游市场，料地炼的渣油、煤焦油等资源的出货承压也将增大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油浆市场，华东油浆（密度1.1左右）的主流成交价在2140-2240元/吨，价格较昨日持平，炼厂出货有一定压力。近日燃料油市场主流行情不断下倾，中高密油浆资源相对偏少的优势渐失，加之周边有低价资源冲击，地炼出货有较大难度。低密油浆出货也有压力出现，不过清江石化的油浆报价持稳在2700元/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非标油市场，日前下游的船柴还处于下行通道中，非标油作为重要的调油原料，其出货阻力大增也是必然，地炼不得不加大让价力度。另外，场内有不少地炼的非标油资源一直处于自用状态，市场上的非标油资源储量低位，在目前的市场背景下作用甚微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    上海市场，低金属船用180CST（密度0.98左右，硫含量1.0以内）自提成交估价在3040-3140元/吨；宁波市场，低金属船用180CST（密度0.98左右，硫含量1.0以内）自提成交估价在3040-3130元/吨；南通市场，低金属船用180CST（密度0.98左右，硫含量1.0以内）自提成交估价在3030-3120元/吨，均较昨日走跌60元。</w:t>
      </w:r>
    </w:p>
    <w:p>
      <w:pPr>
        <w:rPr>
          <w:rFonts w:hint="eastAsia" w:ascii="宋体" w:hAnsi="宋体" w:eastAsia="宋体" w:cs="宋体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52134478"/>
      <w:bookmarkStart w:id="33" w:name="_Toc164759962"/>
    </w:p>
    <w:p>
      <w:pPr>
        <w:rPr>
          <w:rFonts w:hint="eastAsia" w:ascii="宋体" w:hAnsi="宋体" w:eastAsia="宋体" w:cs="宋体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</w:t>
      </w:r>
      <w:r>
        <w:rPr>
          <w:rFonts w:hint="eastAsia" w:ascii="宋体" w:hAnsi="宋体" w:eastAsia="宋体" w:cs="宋体"/>
        </w:rPr>
        <w:t>周四（6月15日），国际原油低位下行，山东油浆窄幅走低。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进口燃料油市场，因上周美汽油库存意外大增，且IEA的预期暗示未来一年供应将大幅上升，周三原油期货跌至七个月来最低水平，纽交所七月交割轻质低硫原油期货至44.73美元，布伦特原油期货至47美元。俄罗斯M100成交估价3810-3910元/吨，贴水34-36美元/吨，马瑞原油（含重质油票）成交估价2660-2720元/吨，稀释沥青（沥青票 密度0.98）主流成交价2660-2720元/吨。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焦化料市场，周四山东地区优质焦化料（沥青票，密度1.0左右，硫含量1.0左右）市场估价在2350-2450元/吨，渣油票市场估价为2450-2550元/吨，较前一工作日持平，今区内减渣走势平稳，炼厂报价未见明显调整，市场需求一般、业者多按需操作保守观望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油浆市场，周四山东地区高密油浆市场成交估价1880-1980元/吨，低密油浆成交估价1980-2080元/吨，较前一工作日跌20元，今山东地炼油浆报价零星补跌，市场交投延续疲软，外盘周三国际油价低位下行，前两日出现的国际利好昙花一现，山东油浆短期难寻突出利好拉动，市场看跌情绪或延续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山东炼厂燃料油计划供应量：6月山东炼厂燃料油计划供应量约22.73万吨，较上月增加15.44%。其中油浆对外供应量4.03万吨，渣油的计划供应量为8.9万吨，沥青料为9.8万吨。6月份山东地区油浆对外供应量4.03万吨，较上月减少0.32万吨。其中主营炼厂油浆计划供应量0.25万吨，即齐鲁石化6月份油浆计划外放0.25万吨，较上月增加25%，地炼油浆计划供应量3.78万吨，较上月减少8.92%。月内山东地区渣油供应量为8.9万吨，沥青料方面本月山东地区沥青料计划供应量9.8万吨，中海滨州自5月16日至今沥青料外销9.8万吨左右。中海油青岛常减压装置停工，110#沥青无外销计划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tbl>
      <w:tblPr>
        <w:tblW w:w="9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2781"/>
        <w:gridCol w:w="904"/>
        <w:gridCol w:w="1067"/>
        <w:gridCol w:w="1067"/>
        <w:gridCol w:w="2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-5.75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293.25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299.00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067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6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674"/>
        <w:gridCol w:w="618"/>
        <w:gridCol w:w="73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629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674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618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91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1804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3919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3730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4023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3730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3987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3902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-17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15June</w:t>
            </w:r>
            <w:r>
              <w:rPr>
                <w:sz w:val="20"/>
                <w:szCs w:val="20"/>
              </w:rPr>
              <w:t>17</w:t>
            </w:r>
          </w:p>
        </w:tc>
      </w:tr>
    </w:tbl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  <w:bookmarkStart w:id="41" w:name="_GoBack"/>
      <w:bookmarkEnd w:id="41"/>
    </w:p>
    <w:bookmarkEnd w:id="32"/>
    <w:bookmarkEnd w:id="33"/>
    <w:bookmarkEnd w:id="36"/>
    <w:p>
      <w:pPr>
        <w:pStyle w:val="23"/>
        <w:keepNext w:val="0"/>
        <w:keepLines w:val="0"/>
        <w:widowControl/>
        <w:suppressLineNumbers w:val="0"/>
        <w:spacing w:after="210" w:afterAutospacing="0" w:line="360" w:lineRule="atLeast"/>
        <w:rPr>
          <w:color w:val="212121"/>
          <w:sz w:val="24"/>
          <w:szCs w:val="24"/>
        </w:rPr>
      </w:pPr>
      <w:bookmarkStart w:id="37" w:name="_Toc436380345"/>
      <w:r>
        <w:rPr>
          <w:color w:val="212121"/>
          <w:sz w:val="21"/>
          <w:szCs w:val="21"/>
        </w:rPr>
        <w:t>上海燃料油价格上涨。主力4月合约，以3987元/吨收盘，上涨68元,涨幅为1.74%。</w:t>
      </w:r>
      <w:r>
        <w:rPr>
          <w:color w:val="212121"/>
          <w:sz w:val="21"/>
          <w:szCs w:val="21"/>
        </w:rPr>
        <w:br w:type="textWrapping"/>
      </w:r>
      <w:r>
        <w:rPr>
          <w:color w:val="212121"/>
          <w:sz w:val="21"/>
          <w:szCs w:val="21"/>
        </w:rPr>
        <w:t>全部合约成交20手,持仓量维持8 手。主力合约成交20手,持仓量维持4手。</w:t>
      </w:r>
    </w:p>
    <w:p>
      <w:pPr>
        <w:pStyle w:val="23"/>
        <w:keepNext w:val="0"/>
        <w:keepLines w:val="0"/>
        <w:widowControl/>
        <w:suppressLineNumbers w:val="0"/>
        <w:spacing w:after="210" w:afterAutospacing="0" w:line="360" w:lineRule="atLeast"/>
        <w:rPr>
          <w:rFonts w:hint="eastAsia"/>
          <w:color w:val="212121"/>
          <w:sz w:val="24"/>
          <w:szCs w:val="24"/>
          <w:lang w:eastAsia="zh-CN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0"/>
          <w:numId w:val="0"/>
        </w:numPr>
        <w:spacing w:before="240" w:after="240" w:line="240" w:lineRule="auto"/>
        <w:ind w:leftChars="0"/>
        <w:rPr>
          <w:rFonts w:cs="Times New Roman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华南燃料油船期预报</w:t>
      </w:r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4月5日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泓富6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4月6日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龙光688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大富1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N/A/珠海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湛海供166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10，478.00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12月3日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40，000.00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tbl>
      <w:tblPr>
        <w:tblStyle w:val="29"/>
        <w:tblW w:w="82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96"/>
        <w:gridCol w:w="1266"/>
        <w:gridCol w:w="1340"/>
        <w:gridCol w:w="960"/>
        <w:gridCol w:w="970"/>
        <w:gridCol w:w="1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 RAMS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ESER K艾斯克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伊拉克/青岛港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GIANT新巨人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中化弘润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 HYMN海上圣歌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马来西亚/莱州港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FSL HONG KO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NASHA纳莎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OVERSEAS RO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NEW ACHIEVE…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文莱/青岛港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 MENA米娜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KYTHIRA WARRIOR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6月10日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朱尼尔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DELTA COMMANDER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6月18日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HARBOUR SPL…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6月中旬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6月中旬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金石沥青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三鼎长乐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鲁清石化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6月17日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6月中旬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2835000.00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5936A70"/>
    <w:rsid w:val="073571F2"/>
    <w:rsid w:val="08637014"/>
    <w:rsid w:val="09A22A9A"/>
    <w:rsid w:val="0AB55B36"/>
    <w:rsid w:val="11B345A2"/>
    <w:rsid w:val="11F0216C"/>
    <w:rsid w:val="11FB2585"/>
    <w:rsid w:val="12405027"/>
    <w:rsid w:val="134E0456"/>
    <w:rsid w:val="14420DEE"/>
    <w:rsid w:val="19173BEC"/>
    <w:rsid w:val="1AE25643"/>
    <w:rsid w:val="1B181E72"/>
    <w:rsid w:val="1C7B558B"/>
    <w:rsid w:val="1E05756A"/>
    <w:rsid w:val="1ED86D1B"/>
    <w:rsid w:val="204400A1"/>
    <w:rsid w:val="215C49EC"/>
    <w:rsid w:val="216F6706"/>
    <w:rsid w:val="24241492"/>
    <w:rsid w:val="286A4140"/>
    <w:rsid w:val="2C466334"/>
    <w:rsid w:val="2E124748"/>
    <w:rsid w:val="2FED0A7B"/>
    <w:rsid w:val="30351479"/>
    <w:rsid w:val="303F24AB"/>
    <w:rsid w:val="352A71FE"/>
    <w:rsid w:val="364E621B"/>
    <w:rsid w:val="37421D1D"/>
    <w:rsid w:val="3BA71E46"/>
    <w:rsid w:val="3D394AB7"/>
    <w:rsid w:val="3E4F1F00"/>
    <w:rsid w:val="3F364F6A"/>
    <w:rsid w:val="433C2D37"/>
    <w:rsid w:val="4377126D"/>
    <w:rsid w:val="442365D5"/>
    <w:rsid w:val="49726E89"/>
    <w:rsid w:val="49CF663C"/>
    <w:rsid w:val="4A8537D8"/>
    <w:rsid w:val="4B2C3CCA"/>
    <w:rsid w:val="4B7A24FE"/>
    <w:rsid w:val="508E7A28"/>
    <w:rsid w:val="50BD2534"/>
    <w:rsid w:val="57530AD4"/>
    <w:rsid w:val="58106EBD"/>
    <w:rsid w:val="5A3230EE"/>
    <w:rsid w:val="5C3A0D5D"/>
    <w:rsid w:val="5EEE743C"/>
    <w:rsid w:val="60107D81"/>
    <w:rsid w:val="61C727DB"/>
    <w:rsid w:val="62C148D1"/>
    <w:rsid w:val="63211DE2"/>
    <w:rsid w:val="63A34163"/>
    <w:rsid w:val="64DD49F1"/>
    <w:rsid w:val="6A4867A0"/>
    <w:rsid w:val="71136F51"/>
    <w:rsid w:val="7227212B"/>
    <w:rsid w:val="72685FA0"/>
    <w:rsid w:val="750634FC"/>
    <w:rsid w:val="757D1C7F"/>
    <w:rsid w:val="78C67E70"/>
    <w:rsid w:val="79A4742C"/>
    <w:rsid w:val="79FE0B12"/>
    <w:rsid w:val="7ED57433"/>
    <w:rsid w:val="7F0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7">
    <w:name w:val="font1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8">
    <w:name w:val="font4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9">
    <w:name w:val="font3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0">
    <w:name w:val="font8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1">
    <w:name w:val="font2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2">
    <w:name w:val="font5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3">
    <w:name w:val="font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2017-06-16T04:08:04Z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