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targetscreensize="800,600">
      <v:fill color2="#ccecff" angle="-135" focusposition=".5,.5" focussize="" focus="100%" type="gradient"/>
    </v:background>
  </w:background>
  <w:body>
    <w:p w:rsidR="009C0862" w:rsidRDefault="009C0862" w:rsidP="009C0862">
      <w:pPr>
        <w:ind w:firstLineChars="250" w:firstLine="31680"/>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5" o:spid="_x0000_s1028" type="#_x0000_t75" alt="椹板-图3" style="position:absolute;left:0;text-align:left;margin-left:-79.35pt;margin-top:-65.55pt;width:595pt;height:280.8pt;z-index:-251655680;mso-position-vertical-relative:line">
            <v:imagedata r:id="rId7" o:title=""/>
          </v:shape>
        </w:pict>
      </w:r>
      <w:r>
        <w:rPr>
          <w:noProof/>
        </w:rPr>
        <w:pict>
          <v:shapetype id="_x0000_t202" coordsize="21600,21600" o:spt="202" path="m,l,21600r21600,l21600,xe">
            <v:stroke joinstyle="miter"/>
            <v:path gradientshapeok="t" o:connecttype="rect"/>
          </v:shapetype>
          <v:shape id="_x0000_s1029" type="#_x0000_t202" style="position:absolute;left:0;text-align:left;margin-left:36pt;margin-top:0;width:378pt;height:70.2pt;z-index:251657728" filled="f" stroked="f">
            <v:textbox>
              <w:txbxContent>
                <w:p w:rsidR="009C0862" w:rsidRDefault="009C0862" w:rsidP="005172AE">
                  <w:pPr>
                    <w:ind w:firstLineChars="49" w:firstLine="31680"/>
                    <w:rPr>
                      <w:rFonts w:ascii="Verdana" w:eastAsia="黑体" w:hAnsi="Verdana" w:cs="Times New Roman"/>
                      <w:b/>
                      <w:bCs/>
                      <w:color w:val="000080"/>
                      <w:sz w:val="36"/>
                      <w:szCs w:val="36"/>
                      <w:u w:val="double"/>
                    </w:rPr>
                  </w:pPr>
                  <w:r>
                    <w:rPr>
                      <w:rFonts w:ascii="Verdana" w:eastAsia="黑体" w:hAnsi="Verdana" w:cs="Verdana"/>
                      <w:b/>
                      <w:bCs/>
                      <w:color w:val="000080"/>
                      <w:sz w:val="36"/>
                      <w:szCs w:val="36"/>
                      <w:u w:val="double"/>
                    </w:rPr>
                    <w:t xml:space="preserve">   Chinaccm</w:t>
                  </w:r>
                  <w:r>
                    <w:rPr>
                      <w:rFonts w:ascii="Verdana" w:eastAsia="黑体" w:hAnsi="Verdana" w:cs="Verdana"/>
                      <w:b/>
                      <w:bCs/>
                      <w:color w:val="FF0000"/>
                      <w:sz w:val="44"/>
                      <w:szCs w:val="44"/>
                      <w:u w:val="double"/>
                    </w:rPr>
                    <w:t xml:space="preserve"> VIP</w:t>
                  </w:r>
                  <w:r>
                    <w:rPr>
                      <w:rFonts w:ascii="Verdana" w:eastAsia="黑体" w:hAnsi="Verdana" w:cs="Verdana"/>
                      <w:b/>
                      <w:bCs/>
                      <w:color w:val="000080"/>
                      <w:sz w:val="36"/>
                      <w:szCs w:val="36"/>
                      <w:u w:val="double"/>
                    </w:rPr>
                    <w:t xml:space="preserve">day report   </w:t>
                  </w:r>
                </w:p>
                <w:p w:rsidR="009C0862" w:rsidRDefault="009C0862">
                  <w:pPr>
                    <w:jc w:val="center"/>
                    <w:rPr>
                      <w:rFonts w:ascii="Verdana" w:eastAsia="黑体" w:hAnsi="Verdana" w:cs="Times New Roman"/>
                      <w:b/>
                      <w:bCs/>
                      <w:color w:val="FF6600"/>
                      <w:sz w:val="36"/>
                      <w:szCs w:val="36"/>
                      <w:u w:val="double"/>
                    </w:rPr>
                  </w:pPr>
                  <w:r>
                    <w:rPr>
                      <w:rFonts w:hint="eastAsia"/>
                      <w:b/>
                      <w:bCs/>
                      <w:color w:val="FF6600"/>
                    </w:rPr>
                    <w:t>中华商务网服务日报</w:t>
                  </w:r>
                </w:p>
              </w:txbxContent>
            </v:textbox>
          </v:shape>
        </w:pict>
      </w:r>
    </w:p>
    <w:p w:rsidR="009C0862" w:rsidRDefault="009C0862" w:rsidP="005172AE">
      <w:pPr>
        <w:ind w:firstLineChars="250" w:firstLine="31680"/>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tabs>
          <w:tab w:val="right" w:pos="8312"/>
        </w:tabs>
        <w:rPr>
          <w:rFonts w:cs="Times New Roman"/>
        </w:rPr>
      </w:pPr>
      <w:r>
        <w:rPr>
          <w:noProof/>
        </w:rPr>
        <w:pict>
          <v:shape id="_x0000_s1030" type="#_x0000_t202" style="position:absolute;margin-left:126pt;margin-top:0;width:198pt;height:39pt;z-index:251658752" filled="f" stroked="f">
            <v:textbox>
              <w:txbxContent>
                <w:p w:rsidR="009C0862" w:rsidRDefault="009C0862">
                  <w:pPr>
                    <w:jc w:val="center"/>
                    <w:rPr>
                      <w:rFonts w:ascii="黑体" w:eastAsia="黑体" w:cs="Times New Roman"/>
                      <w:b/>
                      <w:bCs/>
                      <w:color w:val="993366"/>
                    </w:rPr>
                  </w:pPr>
                  <w:r>
                    <w:rPr>
                      <w:rFonts w:ascii="黑体" w:eastAsia="黑体" w:cs="黑体"/>
                      <w:b/>
                      <w:bCs/>
                      <w:color w:val="993366"/>
                    </w:rPr>
                    <w:t>2017</w:t>
                  </w:r>
                  <w:r>
                    <w:rPr>
                      <w:rFonts w:ascii="黑体" w:eastAsia="黑体" w:cs="黑体" w:hint="eastAsia"/>
                      <w:b/>
                      <w:bCs/>
                      <w:color w:val="993366"/>
                    </w:rPr>
                    <w:t>年</w:t>
                  </w:r>
                  <w:r>
                    <w:rPr>
                      <w:rFonts w:ascii="黑体" w:eastAsia="黑体" w:cs="黑体"/>
                      <w:b/>
                      <w:bCs/>
                      <w:color w:val="993366"/>
                    </w:rPr>
                    <w:t>5</w:t>
                  </w:r>
                  <w:r>
                    <w:rPr>
                      <w:rFonts w:ascii="黑体" w:eastAsia="黑体" w:cs="黑体" w:hint="eastAsia"/>
                      <w:b/>
                      <w:bCs/>
                      <w:color w:val="993366"/>
                    </w:rPr>
                    <w:t>月</w:t>
                  </w:r>
                  <w:r>
                    <w:rPr>
                      <w:rFonts w:ascii="黑体" w:eastAsia="黑体" w:cs="黑体"/>
                      <w:b/>
                      <w:bCs/>
                      <w:color w:val="993366"/>
                    </w:rPr>
                    <w:t>1</w:t>
                  </w:r>
                  <w:r>
                    <w:rPr>
                      <w:rFonts w:ascii="黑体" w:eastAsia="黑体" w:cs="黑体" w:hint="eastAsia"/>
                      <w:b/>
                      <w:bCs/>
                      <w:color w:val="993366"/>
                    </w:rPr>
                    <w:t>日</w:t>
                  </w:r>
                </w:p>
              </w:txbxContent>
            </v:textbox>
          </v:shape>
        </w:pict>
      </w:r>
      <w:r>
        <w:rPr>
          <w:rFonts w:cs="Times New Roman"/>
        </w:rPr>
        <w:tab/>
      </w: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r>
        <w:rPr>
          <w:noProof/>
        </w:rPr>
        <w:pict>
          <v:shape id="_x0000_s1031" type="#_x0000_t202" style="position:absolute;margin-left:99pt;margin-top:7.8pt;width:306pt;height:39pt;z-index:251655680" filled="f" stroked="f">
            <v:textbox>
              <w:txbxContent>
                <w:p w:rsidR="009C0862" w:rsidRDefault="009C0862">
                  <w:pPr>
                    <w:rPr>
                      <w:rFonts w:cs="Times New Roman"/>
                      <w:b/>
                      <w:bCs/>
                      <w:color w:val="993366"/>
                    </w:rPr>
                  </w:pPr>
                  <w:r>
                    <w:rPr>
                      <w:rFonts w:hint="eastAsia"/>
                      <w:b/>
                      <w:bCs/>
                      <w:color w:val="993366"/>
                    </w:rPr>
                    <w:t>主办单位：中华商务网石油产业频道</w:t>
                  </w:r>
                </w:p>
                <w:p w:rsidR="009C0862" w:rsidRDefault="009C0862">
                  <w:pPr>
                    <w:rPr>
                      <w:b/>
                      <w:bCs/>
                      <w:color w:val="993366"/>
                    </w:rPr>
                  </w:pPr>
                  <w:r>
                    <w:rPr>
                      <w:rFonts w:hint="eastAsia"/>
                      <w:b/>
                      <w:bCs/>
                      <w:color w:val="993366"/>
                    </w:rPr>
                    <w:t>石油产业：</w:t>
                  </w:r>
                  <w:r>
                    <w:rPr>
                      <w:b/>
                      <w:bCs/>
                      <w:color w:val="993366"/>
                    </w:rPr>
                    <w:t>http://www.chinaccm.com/shiyou.asp</w:t>
                  </w:r>
                </w:p>
              </w:txbxContent>
            </v:textbox>
          </v:shape>
        </w:pict>
      </w:r>
    </w:p>
    <w:p w:rsidR="009C0862" w:rsidRDefault="009C0862">
      <w:pPr>
        <w:rPr>
          <w:rFonts w:cs="Times New Roman"/>
        </w:rPr>
      </w:pPr>
    </w:p>
    <w:p w:rsidR="009C0862" w:rsidRDefault="009C0862">
      <w:pPr>
        <w:rPr>
          <w:rFonts w:cs="Times New Roman"/>
        </w:rPr>
      </w:pPr>
    </w:p>
    <w:p w:rsidR="009C0862" w:rsidRDefault="009C0862">
      <w:pPr>
        <w:rPr>
          <w:rFonts w:cs="Times New Roman"/>
        </w:rPr>
      </w:pPr>
      <w:r>
        <w:rPr>
          <w:noProof/>
        </w:rPr>
        <w:pict>
          <v:shape id="图片 63" o:spid="_x0000_s1032" type="#_x0000_t75" alt="椹板-图2" style="position:absolute;margin-left:-99pt;margin-top:6pt;width:369pt;height:577.2pt;z-index:-251654656;mso-position-vertical-relative:line">
            <v:imagedata r:id="rId8" o:title=""/>
          </v:shape>
        </w:pict>
      </w: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r>
        <w:rPr>
          <w:noProof/>
        </w:rPr>
        <w:pict>
          <v:shape id="_x0000_s1033" type="#_x0000_t202" style="position:absolute;margin-left:63pt;margin-top:7.8pt;width:76.8pt;height:317.75pt;z-index:251653632;mso-wrap-style:none" filled="f" stroked="f">
            <v:textbox style="layout-flow:vertical-ideographic;mso-fit-shape-to-text:t">
              <w:txbxContent>
                <w:p w:rsidR="009C0862" w:rsidRDefault="009C0862">
                  <w:pPr>
                    <w:rPr>
                      <w:rFonts w:cs="Times New Roman"/>
                    </w:rPr>
                  </w:pPr>
                  <w:r w:rsidRPr="00AC5004">
                    <w:rPr>
                      <w:rFonts w:cs="Times New Roman"/>
                      <w:b/>
                      <w:bCs/>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07.5pt;height:56.25pt;rotation:90" fillcolor="maroon" strokecolor="maroon">
                        <v:shadow on="t" color="#b2b2b2" opacity="52429f"/>
                        <v:textpath style="font-family:&quot;华文细黑&quot;;font-size:32pt;v-rotate-letters:t" trim="t" fitpath="t" string="燃料油市场日报"/>
                      </v:shape>
                    </w:pict>
                  </w:r>
                </w:p>
              </w:txbxContent>
            </v:textbox>
          </v:shape>
        </w:pict>
      </w:r>
    </w:p>
    <w:p w:rsidR="009C0862" w:rsidRDefault="009C0862">
      <w:pPr>
        <w:rPr>
          <w:rFonts w:cs="Times New Roman"/>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1942B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r>
        <w:rPr>
          <w:noProof/>
        </w:rPr>
        <w:pict>
          <v:shape id="_x0000_s1034" type="#_x0000_t202" style="position:absolute;left:0;text-align:left;margin-left:4in;margin-top:0;width:198pt;height:319.8pt;z-index:251656704" filled="f" stroked="f">
            <v:textbox>
              <w:txbxContent>
                <w:p w:rsidR="009C0862" w:rsidRDefault="009C0862">
                  <w:pPr>
                    <w:pStyle w:val="Heading1"/>
                    <w:tabs>
                      <w:tab w:val="left" w:pos="2100"/>
                    </w:tabs>
                    <w:spacing w:before="120" w:after="0" w:line="240" w:lineRule="auto"/>
                    <w:rPr>
                      <w:rFonts w:ascii="黑体" w:eastAsia="黑体" w:hAnsi="黑体" w:cs="Times New Roman"/>
                      <w:color w:val="FF0000"/>
                      <w:sz w:val="28"/>
                      <w:szCs w:val="28"/>
                    </w:rPr>
                  </w:pPr>
                  <w:r>
                    <w:rPr>
                      <w:rFonts w:ascii="黑体" w:eastAsia="黑体" w:hAnsi="黑体" w:cs="黑体" w:hint="eastAsia"/>
                      <w:color w:val="FF0000"/>
                      <w:sz w:val="28"/>
                      <w:szCs w:val="28"/>
                    </w:rPr>
                    <w:t>声明</w:t>
                  </w:r>
                </w:p>
                <w:p w:rsidR="009C0862" w:rsidRDefault="009C0862" w:rsidP="005172AE">
                  <w:pPr>
                    <w:ind w:firstLineChars="196" w:firstLine="31680"/>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9C0862" w:rsidRDefault="009C0862" w:rsidP="005172AE">
                  <w:pPr>
                    <w:ind w:firstLineChars="196" w:firstLine="31680"/>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rsidR="009C0862" w:rsidRDefault="009C0862">
                  <w:pPr>
                    <w:rPr>
                      <w:rFonts w:ascii="黑体" w:eastAsia="黑体" w:cs="Times New Roman"/>
                      <w:b/>
                      <w:bCs/>
                      <w:color w:val="993366"/>
                    </w:rPr>
                  </w:pPr>
                </w:p>
              </w:txbxContent>
            </v:textbox>
          </v:shape>
        </w:pict>
      </w: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b/>
          <w:bCs/>
          <w:color w:val="FF0000"/>
        </w:rPr>
      </w:pPr>
    </w:p>
    <w:p w:rsidR="009C0862" w:rsidRDefault="009C0862" w:rsidP="005172AE">
      <w:pPr>
        <w:ind w:firstLineChars="196" w:firstLine="31680"/>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r>
        <w:rPr>
          <w:noProof/>
        </w:rPr>
        <w:pict>
          <v:shape id="图片 69" o:spid="_x0000_s1035" type="#_x0000_t75" alt="椹板-图4" style="position:absolute;margin-left:2in;margin-top:7.8pt;width:362pt;height:194pt;z-index:-251656704;mso-position-vertical-relative:line" wrapcoords="-45 0 -45 21517 21600 21517 21600 0 -45 0">
            <v:imagedata r:id="rId9" o:title=""/>
            <w10:wrap type="through"/>
          </v:shape>
        </w:pict>
      </w:r>
    </w:p>
    <w:p w:rsidR="009C0862" w:rsidRDefault="009C0862">
      <w:pPr>
        <w:rPr>
          <w:rFonts w:cs="Times New Roman"/>
        </w:rPr>
      </w:pPr>
    </w:p>
    <w:p w:rsidR="009C0862" w:rsidRDefault="009C0862">
      <w:pPr>
        <w:rPr>
          <w:rFonts w:cs="Times New Roman"/>
        </w:rPr>
      </w:pPr>
    </w:p>
    <w:p w:rsidR="009C0862" w:rsidRDefault="009C0862">
      <w:pPr>
        <w:rPr>
          <w:rFonts w:cs="Times New Roman"/>
        </w:rPr>
      </w:pPr>
      <w:r>
        <w:rPr>
          <w:noProof/>
        </w:rPr>
        <w:pict>
          <v:shape id="_x0000_s1036" type="#_x0000_t202" style="position:absolute;margin-left:-54pt;margin-top:7.8pt;width:315pt;height:101.4pt;z-index:251654656" filled="f" stroked="f">
            <v:textbox>
              <w:txbxContent>
                <w:p w:rsidR="009C0862" w:rsidRDefault="009C0862">
                  <w:pPr>
                    <w:rPr>
                      <w:rFonts w:ascii="黑体" w:eastAsia="黑体" w:cs="Times New Roman"/>
                      <w:b/>
                      <w:bCs/>
                      <w:color w:val="800080"/>
                    </w:rPr>
                  </w:pPr>
                </w:p>
                <w:p w:rsidR="009C0862" w:rsidRDefault="009C0862">
                  <w:pPr>
                    <w:rPr>
                      <w:rFonts w:ascii="黑体" w:eastAsia="黑体" w:cs="Times New Roman"/>
                      <w:b/>
                      <w:bCs/>
                      <w:color w:val="800080"/>
                    </w:rPr>
                  </w:pPr>
                </w:p>
                <w:p w:rsidR="009C0862" w:rsidRDefault="009C0862">
                  <w:pPr>
                    <w:rPr>
                      <w:rFonts w:ascii="黑体" w:eastAsia="黑体" w:cs="Times New Roman"/>
                      <w:b/>
                      <w:bCs/>
                      <w:color w:val="800080"/>
                    </w:rPr>
                  </w:pPr>
                  <w:r>
                    <w:rPr>
                      <w:rFonts w:ascii="黑体" w:eastAsia="黑体" w:cs="黑体" w:hint="eastAsia"/>
                      <w:b/>
                      <w:bCs/>
                      <w:color w:val="800080"/>
                    </w:rPr>
                    <w:t>燃料油频道：</w:t>
                  </w:r>
                  <w:hyperlink r:id="rId10" w:history="1">
                    <w:r>
                      <w:rPr>
                        <w:rStyle w:val="Hyperlink"/>
                        <w:rFonts w:ascii="黑体" w:eastAsia="黑体" w:cs="黑体"/>
                        <w:b/>
                        <w:bCs/>
                        <w:color w:val="800080"/>
                      </w:rPr>
                      <w:t>http://www.chinaccm.com/20/default.asp</w:t>
                    </w:r>
                  </w:hyperlink>
                </w:p>
                <w:p w:rsidR="009C0862" w:rsidRDefault="009C0862">
                  <w:pPr>
                    <w:rPr>
                      <w:rFonts w:ascii="黑体" w:eastAsia="黑体" w:cs="Times New Roman"/>
                      <w:b/>
                      <w:bCs/>
                      <w:color w:val="800080"/>
                    </w:rPr>
                  </w:pPr>
                  <w:r>
                    <w:rPr>
                      <w:rFonts w:ascii="黑体" w:eastAsia="黑体" w:cs="黑体" w:hint="eastAsia"/>
                      <w:b/>
                      <w:bCs/>
                      <w:color w:val="800080"/>
                    </w:rPr>
                    <w:t>栏目编辑：刘艳清</w:t>
                  </w:r>
                </w:p>
                <w:p w:rsidR="009C0862" w:rsidRDefault="009C0862">
                  <w:pPr>
                    <w:rPr>
                      <w:rFonts w:ascii="黑体" w:eastAsia="黑体" w:cs="Times New Roman"/>
                      <w:b/>
                      <w:bCs/>
                      <w:color w:val="800080"/>
                    </w:rPr>
                  </w:pPr>
                  <w:r>
                    <w:rPr>
                      <w:rFonts w:ascii="黑体" w:eastAsia="黑体" w:cs="黑体" w:hint="eastAsia"/>
                      <w:b/>
                      <w:bCs/>
                      <w:color w:val="800080"/>
                    </w:rPr>
                    <w:t>邮箱：</w:t>
                  </w:r>
                  <w:hyperlink r:id="rId11" w:history="1">
                    <w:r>
                      <w:rPr>
                        <w:rStyle w:val="Hyperlink"/>
                        <w:rFonts w:ascii="黑体" w:eastAsia="黑体" w:cs="黑体"/>
                        <w:b/>
                        <w:bCs/>
                      </w:rPr>
                      <w:t>lyq@chinaccm.com</w:t>
                    </w:r>
                  </w:hyperlink>
                  <w:r>
                    <w:rPr>
                      <w:rFonts w:ascii="黑体" w:eastAsia="黑体" w:cs="Times New Roman"/>
                      <w:b/>
                      <w:bCs/>
                      <w:color w:val="800080"/>
                    </w:rPr>
                    <w:br/>
                  </w:r>
                </w:p>
                <w:p w:rsidR="009C0862" w:rsidRDefault="009C0862">
                  <w:pPr>
                    <w:rPr>
                      <w:rFonts w:ascii="黑体" w:eastAsia="黑体" w:cs="Times New Roman"/>
                      <w:b/>
                      <w:bCs/>
                      <w:color w:val="800080"/>
                    </w:rPr>
                  </w:pPr>
                </w:p>
                <w:p w:rsidR="009C0862" w:rsidRDefault="009C0862">
                  <w:pPr>
                    <w:rPr>
                      <w:rFonts w:ascii="黑体" w:eastAsia="黑体" w:cs="Times New Roman"/>
                      <w:b/>
                      <w:bCs/>
                      <w:color w:val="800080"/>
                    </w:rPr>
                  </w:pPr>
                </w:p>
                <w:p w:rsidR="009C0862" w:rsidRDefault="009C0862">
                  <w:pPr>
                    <w:rPr>
                      <w:rFonts w:ascii="黑体" w:eastAsia="黑体" w:cs="Times New Roman"/>
                      <w:b/>
                      <w:bCs/>
                      <w:color w:val="993366"/>
                    </w:rPr>
                  </w:pPr>
                </w:p>
                <w:p w:rsidR="009C0862" w:rsidRDefault="009C0862">
                  <w:pPr>
                    <w:rPr>
                      <w:rFonts w:ascii="黑体" w:eastAsia="黑体" w:cs="Times New Roman"/>
                      <w:b/>
                      <w:bCs/>
                      <w:color w:val="993366"/>
                    </w:rPr>
                  </w:pPr>
                </w:p>
              </w:txbxContent>
            </v:textbox>
          </v:shape>
        </w:pict>
      </w: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jc w:val="center"/>
        <w:rPr>
          <w:rFonts w:cs="Times New Roman"/>
          <w:b/>
          <w:bCs/>
          <w:sz w:val="32"/>
          <w:szCs w:val="32"/>
        </w:rPr>
      </w:pPr>
      <w:r>
        <w:rPr>
          <w:rFonts w:hint="eastAsia"/>
          <w:b/>
          <w:bCs/>
          <w:sz w:val="32"/>
          <w:szCs w:val="32"/>
        </w:rPr>
        <w:t>目录</w:t>
      </w:r>
    </w:p>
    <w:bookmarkStart w:id="0" w:name="_Toc283387074"/>
    <w:p w:rsidR="009C0862" w:rsidRDefault="009C0862">
      <w:pPr>
        <w:pStyle w:val="TOC1"/>
        <w:rPr>
          <w:rFonts w:ascii="Times New Roman" w:hAnsi="Times New Roman" w:cs="Times New Roman"/>
          <w:b w:val="0"/>
          <w:bCs w:val="0"/>
          <w:color w:val="auto"/>
          <w:kern w:val="2"/>
          <w:sz w:val="21"/>
          <w:szCs w:val="21"/>
        </w:rPr>
      </w:pPr>
      <w:r>
        <w:fldChar w:fldCharType="begin"/>
      </w:r>
      <w:r>
        <w:instrText xml:space="preserve"> TOC \o "1-3" \h \z \u </w:instrText>
      </w:r>
      <w:r>
        <w:fldChar w:fldCharType="separate"/>
      </w:r>
      <w:hyperlink w:anchor="_Toc436380329" w:history="1">
        <w:r>
          <w:rPr>
            <w:rStyle w:val="Hyperlink"/>
            <w:rFonts w:hint="eastAsia"/>
          </w:rPr>
          <w:t>一、国际燃料油市场行情</w:t>
        </w:r>
        <w:r>
          <w:rPr>
            <w:rFonts w:cs="Times New Roman"/>
          </w:rPr>
          <w:tab/>
        </w:r>
        <w:r>
          <w:fldChar w:fldCharType="begin"/>
        </w:r>
        <w:r>
          <w:instrText xml:space="preserve"> PAGEREF _Toc436380329 \h </w:instrText>
        </w:r>
        <w:r>
          <w:rPr>
            <w:rFonts w:cs="Times New Roman"/>
          </w:rPr>
        </w:r>
        <w:r>
          <w:fldChar w:fldCharType="separate"/>
        </w:r>
        <w:r>
          <w:t>3</w:t>
        </w:r>
        <w:r>
          <w:fldChar w:fldCharType="end"/>
        </w:r>
      </w:hyperlink>
    </w:p>
    <w:p w:rsidR="009C0862" w:rsidRDefault="009C0862" w:rsidP="005172AE">
      <w:pPr>
        <w:pStyle w:val="TOC2"/>
        <w:tabs>
          <w:tab w:val="right" w:leader="dot" w:pos="8302"/>
        </w:tabs>
        <w:ind w:left="31680"/>
        <w:rPr>
          <w:rFonts w:ascii="Times New Roman" w:hAnsi="Times New Roman" w:cs="Times New Roman"/>
          <w:kern w:val="2"/>
          <w:sz w:val="21"/>
          <w:szCs w:val="21"/>
        </w:rPr>
      </w:pPr>
      <w:hyperlink w:anchor="_Toc436380330" w:history="1">
        <w:r>
          <w:rPr>
            <w:rStyle w:val="Hyperlink"/>
          </w:rPr>
          <w:t xml:space="preserve">1.1  </w:t>
        </w:r>
        <w:r>
          <w:rPr>
            <w:rStyle w:val="Hyperlink"/>
            <w:rFonts w:hint="eastAsia"/>
          </w:rPr>
          <w:t>国际燃料油市场动态</w:t>
        </w:r>
        <w:r>
          <w:rPr>
            <w:rFonts w:cs="Times New Roman"/>
          </w:rPr>
          <w:tab/>
        </w:r>
        <w:r>
          <w:fldChar w:fldCharType="begin"/>
        </w:r>
        <w:r>
          <w:instrText xml:space="preserve"> PAGEREF _Toc436380330 \h </w:instrText>
        </w:r>
        <w:r>
          <w:rPr>
            <w:rFonts w:cs="Times New Roman"/>
          </w:rPr>
        </w:r>
        <w:r>
          <w:fldChar w:fldCharType="separate"/>
        </w:r>
        <w:r>
          <w:t>3</w:t>
        </w:r>
        <w:r>
          <w:fldChar w:fldCharType="end"/>
        </w:r>
      </w:hyperlink>
    </w:p>
    <w:p w:rsidR="009C0862" w:rsidRDefault="009C0862" w:rsidP="005172AE">
      <w:pPr>
        <w:pStyle w:val="TOC2"/>
        <w:tabs>
          <w:tab w:val="left" w:pos="1260"/>
          <w:tab w:val="right" w:leader="dot" w:pos="8302"/>
        </w:tabs>
        <w:ind w:left="31680"/>
        <w:rPr>
          <w:rFonts w:ascii="Times New Roman" w:hAnsi="Times New Roman" w:cs="Times New Roman"/>
          <w:kern w:val="2"/>
          <w:sz w:val="21"/>
          <w:szCs w:val="21"/>
        </w:rPr>
      </w:pPr>
      <w:hyperlink w:anchor="_Toc436380331" w:history="1">
        <w:r>
          <w:rPr>
            <w:rStyle w:val="Hyperlink"/>
          </w:rPr>
          <w:t>1.2</w:t>
        </w:r>
        <w:r>
          <w:rPr>
            <w:rFonts w:ascii="Times New Roman" w:hAnsi="Times New Roman" w:cs="Times New Roman"/>
            <w:kern w:val="2"/>
            <w:sz w:val="21"/>
            <w:szCs w:val="21"/>
          </w:rPr>
          <w:tab/>
        </w:r>
        <w:r>
          <w:rPr>
            <w:rStyle w:val="Hyperlink"/>
            <w:rFonts w:hint="eastAsia"/>
          </w:rPr>
          <w:t>新加坡燃料油市场价格</w:t>
        </w:r>
        <w:r>
          <w:rPr>
            <w:rFonts w:cs="Times New Roman"/>
          </w:rPr>
          <w:tab/>
        </w:r>
        <w:r>
          <w:fldChar w:fldCharType="begin"/>
        </w:r>
        <w:r>
          <w:instrText xml:space="preserve"> PAGEREF _Toc436380331 \h </w:instrText>
        </w:r>
        <w:r>
          <w:rPr>
            <w:rFonts w:cs="Times New Roman"/>
          </w:rPr>
        </w:r>
        <w:r>
          <w:fldChar w:fldCharType="separate"/>
        </w:r>
        <w:r>
          <w:t>3</w:t>
        </w:r>
        <w:r>
          <w:fldChar w:fldCharType="end"/>
        </w:r>
      </w:hyperlink>
    </w:p>
    <w:p w:rsidR="009C0862" w:rsidRDefault="009C0862" w:rsidP="005172AE">
      <w:pPr>
        <w:pStyle w:val="TOC2"/>
        <w:tabs>
          <w:tab w:val="left" w:pos="1260"/>
          <w:tab w:val="right" w:leader="dot" w:pos="8302"/>
        </w:tabs>
        <w:ind w:left="31680"/>
        <w:rPr>
          <w:rFonts w:ascii="Times New Roman" w:hAnsi="Times New Roman" w:cs="Times New Roman"/>
          <w:kern w:val="2"/>
          <w:sz w:val="21"/>
          <w:szCs w:val="21"/>
        </w:rPr>
      </w:pPr>
      <w:hyperlink w:anchor="_Toc436380332" w:history="1">
        <w:r>
          <w:rPr>
            <w:rStyle w:val="Hyperlink"/>
          </w:rPr>
          <w:t>1.3</w:t>
        </w:r>
        <w:r>
          <w:rPr>
            <w:rFonts w:ascii="Times New Roman" w:hAnsi="Times New Roman" w:cs="Times New Roman"/>
            <w:kern w:val="2"/>
            <w:sz w:val="21"/>
            <w:szCs w:val="21"/>
          </w:rPr>
          <w:tab/>
        </w:r>
        <w:r>
          <w:rPr>
            <w:rStyle w:val="Hyperlink"/>
            <w:rFonts w:hint="eastAsia"/>
          </w:rPr>
          <w:t>新加坡燃料油纸货价格</w:t>
        </w:r>
        <w:r>
          <w:rPr>
            <w:rFonts w:cs="Times New Roman"/>
          </w:rPr>
          <w:tab/>
        </w:r>
        <w:r>
          <w:fldChar w:fldCharType="begin"/>
        </w:r>
        <w:r>
          <w:instrText xml:space="preserve"> PAGEREF _Toc436380332 \h </w:instrText>
        </w:r>
        <w:r>
          <w:rPr>
            <w:rFonts w:cs="Times New Roman"/>
          </w:rPr>
        </w:r>
        <w:r>
          <w:fldChar w:fldCharType="separate"/>
        </w:r>
        <w:r>
          <w:t>3</w:t>
        </w:r>
        <w:r>
          <w:fldChar w:fldCharType="end"/>
        </w:r>
      </w:hyperlink>
    </w:p>
    <w:p w:rsidR="009C0862" w:rsidRDefault="009C0862" w:rsidP="005172AE">
      <w:pPr>
        <w:pStyle w:val="TOC2"/>
        <w:tabs>
          <w:tab w:val="left" w:pos="1260"/>
          <w:tab w:val="right" w:leader="dot" w:pos="8302"/>
        </w:tabs>
        <w:ind w:left="31680"/>
        <w:rPr>
          <w:rFonts w:ascii="Times New Roman" w:hAnsi="Times New Roman" w:cs="Times New Roman"/>
          <w:kern w:val="2"/>
          <w:sz w:val="21"/>
          <w:szCs w:val="21"/>
        </w:rPr>
      </w:pPr>
      <w:hyperlink w:anchor="_Toc436380333" w:history="1">
        <w:r>
          <w:rPr>
            <w:rStyle w:val="Hyperlink"/>
          </w:rPr>
          <w:t>1.4</w:t>
        </w:r>
        <w:r>
          <w:rPr>
            <w:rFonts w:ascii="Times New Roman" w:hAnsi="Times New Roman" w:cs="Times New Roman"/>
            <w:kern w:val="2"/>
            <w:sz w:val="21"/>
            <w:szCs w:val="21"/>
          </w:rPr>
          <w:tab/>
        </w:r>
        <w:r>
          <w:rPr>
            <w:rStyle w:val="Hyperlink"/>
            <w:rFonts w:hint="eastAsia"/>
          </w:rPr>
          <w:t>新加坡燃料油黄埔到岸价</w:t>
        </w:r>
        <w:r>
          <w:rPr>
            <w:rFonts w:cs="Times New Roman"/>
          </w:rPr>
          <w:tab/>
        </w:r>
        <w:r>
          <w:fldChar w:fldCharType="begin"/>
        </w:r>
        <w:r>
          <w:instrText xml:space="preserve"> PAGEREF _Toc436380333 \h </w:instrText>
        </w:r>
        <w:r>
          <w:rPr>
            <w:rFonts w:cs="Times New Roman"/>
          </w:rPr>
        </w:r>
        <w:r>
          <w:fldChar w:fldCharType="separate"/>
        </w:r>
        <w:r>
          <w:t>4</w:t>
        </w:r>
        <w:r>
          <w:fldChar w:fldCharType="end"/>
        </w:r>
      </w:hyperlink>
    </w:p>
    <w:p w:rsidR="009C0862" w:rsidRDefault="009C0862" w:rsidP="005172AE">
      <w:pPr>
        <w:pStyle w:val="TOC2"/>
        <w:tabs>
          <w:tab w:val="left" w:pos="1260"/>
          <w:tab w:val="right" w:leader="dot" w:pos="8302"/>
        </w:tabs>
        <w:ind w:left="31680"/>
        <w:rPr>
          <w:rFonts w:ascii="Times New Roman" w:hAnsi="Times New Roman" w:cs="Times New Roman"/>
          <w:kern w:val="2"/>
          <w:sz w:val="21"/>
          <w:szCs w:val="21"/>
        </w:rPr>
      </w:pPr>
      <w:hyperlink w:anchor="_Toc436380334" w:history="1">
        <w:r>
          <w:rPr>
            <w:rStyle w:val="Hyperlink"/>
          </w:rPr>
          <w:t>1.5</w:t>
        </w:r>
        <w:r>
          <w:rPr>
            <w:rFonts w:ascii="Times New Roman" w:hAnsi="Times New Roman" w:cs="Times New Roman"/>
            <w:kern w:val="2"/>
            <w:sz w:val="21"/>
            <w:szCs w:val="21"/>
          </w:rPr>
          <w:tab/>
        </w:r>
        <w:r>
          <w:rPr>
            <w:rStyle w:val="Hyperlink"/>
            <w:rFonts w:hint="eastAsia"/>
          </w:rPr>
          <w:t>韩国燃料油市场价格</w:t>
        </w:r>
        <w:r>
          <w:rPr>
            <w:rFonts w:cs="Times New Roman"/>
          </w:rPr>
          <w:tab/>
        </w:r>
        <w:r>
          <w:fldChar w:fldCharType="begin"/>
        </w:r>
        <w:r>
          <w:instrText xml:space="preserve"> PAGEREF _Toc436380334 \h </w:instrText>
        </w:r>
        <w:r>
          <w:rPr>
            <w:rFonts w:cs="Times New Roman"/>
          </w:rPr>
        </w:r>
        <w:r>
          <w:fldChar w:fldCharType="separate"/>
        </w:r>
        <w:r>
          <w:t>4</w:t>
        </w:r>
        <w:r>
          <w:fldChar w:fldCharType="end"/>
        </w:r>
      </w:hyperlink>
    </w:p>
    <w:p w:rsidR="009C0862" w:rsidRDefault="009C0862" w:rsidP="005172AE">
      <w:pPr>
        <w:pStyle w:val="TOC2"/>
        <w:tabs>
          <w:tab w:val="left" w:pos="1260"/>
          <w:tab w:val="right" w:leader="dot" w:pos="8302"/>
        </w:tabs>
        <w:ind w:left="31680"/>
        <w:rPr>
          <w:rFonts w:ascii="Times New Roman" w:hAnsi="Times New Roman" w:cs="Times New Roman"/>
          <w:kern w:val="2"/>
          <w:sz w:val="21"/>
          <w:szCs w:val="21"/>
        </w:rPr>
      </w:pPr>
      <w:hyperlink w:anchor="_Toc436380335" w:history="1">
        <w:r>
          <w:rPr>
            <w:rStyle w:val="Hyperlink"/>
          </w:rPr>
          <w:t>1.6</w:t>
        </w:r>
        <w:r>
          <w:rPr>
            <w:rFonts w:ascii="Times New Roman" w:hAnsi="Times New Roman" w:cs="Times New Roman"/>
            <w:kern w:val="2"/>
            <w:sz w:val="21"/>
            <w:szCs w:val="21"/>
          </w:rPr>
          <w:tab/>
        </w:r>
        <w:r>
          <w:rPr>
            <w:rStyle w:val="Hyperlink"/>
            <w:rFonts w:hint="eastAsia"/>
          </w:rPr>
          <w:t>阿拉伯湾燃料油市场价格</w:t>
        </w:r>
        <w:r>
          <w:rPr>
            <w:rFonts w:cs="Times New Roman"/>
          </w:rPr>
          <w:tab/>
        </w:r>
        <w:r>
          <w:fldChar w:fldCharType="begin"/>
        </w:r>
        <w:r>
          <w:instrText xml:space="preserve"> PAGEREF _Toc436380335 \h </w:instrText>
        </w:r>
        <w:r>
          <w:rPr>
            <w:rFonts w:cs="Times New Roman"/>
          </w:rPr>
        </w:r>
        <w:r>
          <w:fldChar w:fldCharType="separate"/>
        </w:r>
        <w:r>
          <w:t>4</w:t>
        </w:r>
        <w:r>
          <w:fldChar w:fldCharType="end"/>
        </w:r>
      </w:hyperlink>
    </w:p>
    <w:p w:rsidR="009C0862" w:rsidRDefault="009C0862" w:rsidP="005172AE">
      <w:pPr>
        <w:pStyle w:val="TOC2"/>
        <w:tabs>
          <w:tab w:val="left" w:pos="1260"/>
          <w:tab w:val="right" w:leader="dot" w:pos="8302"/>
        </w:tabs>
        <w:ind w:left="31680"/>
        <w:rPr>
          <w:rFonts w:ascii="Times New Roman" w:hAnsi="Times New Roman" w:cs="Times New Roman"/>
          <w:kern w:val="2"/>
          <w:sz w:val="21"/>
          <w:szCs w:val="21"/>
        </w:rPr>
      </w:pPr>
      <w:hyperlink w:anchor="_Toc436380336" w:history="1">
        <w:r>
          <w:rPr>
            <w:rStyle w:val="Hyperlink"/>
          </w:rPr>
          <w:t>1.7</w:t>
        </w:r>
        <w:r>
          <w:rPr>
            <w:rFonts w:ascii="Times New Roman" w:hAnsi="Times New Roman" w:cs="Times New Roman"/>
            <w:kern w:val="2"/>
            <w:sz w:val="21"/>
            <w:szCs w:val="21"/>
          </w:rPr>
          <w:tab/>
        </w:r>
        <w:r>
          <w:rPr>
            <w:rStyle w:val="Hyperlink"/>
            <w:rFonts w:hint="eastAsia"/>
          </w:rPr>
          <w:t>日本燃料油市场价格</w:t>
        </w:r>
        <w:r>
          <w:rPr>
            <w:rFonts w:cs="Times New Roman"/>
          </w:rPr>
          <w:tab/>
        </w:r>
        <w:r>
          <w:fldChar w:fldCharType="begin"/>
        </w:r>
        <w:r>
          <w:instrText xml:space="preserve"> PAGEREF _Toc436380336 \h </w:instrText>
        </w:r>
        <w:r>
          <w:rPr>
            <w:rFonts w:cs="Times New Roman"/>
          </w:rPr>
        </w:r>
        <w:r>
          <w:fldChar w:fldCharType="separate"/>
        </w:r>
        <w:r>
          <w:t>4</w:t>
        </w:r>
        <w:r>
          <w:fldChar w:fldCharType="end"/>
        </w:r>
      </w:hyperlink>
    </w:p>
    <w:p w:rsidR="009C0862" w:rsidRDefault="009C0862" w:rsidP="005172AE">
      <w:pPr>
        <w:pStyle w:val="TOC2"/>
        <w:tabs>
          <w:tab w:val="left" w:pos="1260"/>
          <w:tab w:val="right" w:leader="dot" w:pos="8302"/>
        </w:tabs>
        <w:ind w:left="31680"/>
        <w:rPr>
          <w:rFonts w:ascii="Times New Roman" w:hAnsi="Times New Roman" w:cs="Times New Roman"/>
          <w:kern w:val="2"/>
          <w:sz w:val="21"/>
          <w:szCs w:val="21"/>
        </w:rPr>
      </w:pPr>
      <w:hyperlink w:anchor="_Toc436380337" w:history="1">
        <w:r>
          <w:rPr>
            <w:rStyle w:val="Hyperlink"/>
          </w:rPr>
          <w:t>1.8</w:t>
        </w:r>
        <w:r>
          <w:rPr>
            <w:rFonts w:ascii="Times New Roman" w:hAnsi="Times New Roman" w:cs="Times New Roman"/>
            <w:kern w:val="2"/>
            <w:sz w:val="21"/>
            <w:szCs w:val="21"/>
          </w:rPr>
          <w:tab/>
        </w:r>
        <w:r>
          <w:rPr>
            <w:rStyle w:val="Hyperlink"/>
            <w:rFonts w:hint="eastAsia"/>
          </w:rPr>
          <w:t>地中海燃料油市场价格</w:t>
        </w:r>
        <w:r>
          <w:rPr>
            <w:rFonts w:cs="Times New Roman"/>
          </w:rPr>
          <w:tab/>
        </w:r>
        <w:r>
          <w:fldChar w:fldCharType="begin"/>
        </w:r>
        <w:r>
          <w:instrText xml:space="preserve"> PAGEREF _Toc436380337 \h </w:instrText>
        </w:r>
        <w:r>
          <w:rPr>
            <w:rFonts w:cs="Times New Roman"/>
          </w:rPr>
        </w:r>
        <w:r>
          <w:fldChar w:fldCharType="separate"/>
        </w:r>
        <w:r>
          <w:t>4</w:t>
        </w:r>
        <w:r>
          <w:fldChar w:fldCharType="end"/>
        </w:r>
      </w:hyperlink>
    </w:p>
    <w:p w:rsidR="009C0862" w:rsidRDefault="009C0862">
      <w:pPr>
        <w:pStyle w:val="TOC1"/>
        <w:rPr>
          <w:rFonts w:ascii="Times New Roman" w:hAnsi="Times New Roman" w:cs="Times New Roman"/>
          <w:b w:val="0"/>
          <w:bCs w:val="0"/>
          <w:color w:val="auto"/>
          <w:kern w:val="2"/>
          <w:sz w:val="21"/>
          <w:szCs w:val="21"/>
        </w:rPr>
      </w:pPr>
      <w:hyperlink w:anchor="_Toc436380338" w:history="1">
        <w:r>
          <w:rPr>
            <w:rStyle w:val="Hyperlink"/>
            <w:rFonts w:hint="eastAsia"/>
          </w:rPr>
          <w:t>二、国内燃料油市场动态</w:t>
        </w:r>
        <w:r>
          <w:rPr>
            <w:rFonts w:cs="Times New Roman"/>
          </w:rPr>
          <w:tab/>
        </w:r>
        <w:r>
          <w:fldChar w:fldCharType="begin"/>
        </w:r>
        <w:r>
          <w:instrText xml:space="preserve"> PAGEREF _Toc436380338 \h </w:instrText>
        </w:r>
        <w:r>
          <w:rPr>
            <w:rFonts w:cs="Times New Roman"/>
          </w:rPr>
        </w:r>
        <w:r>
          <w:fldChar w:fldCharType="separate"/>
        </w:r>
        <w:r>
          <w:t>5</w:t>
        </w:r>
        <w:r>
          <w:fldChar w:fldCharType="end"/>
        </w:r>
      </w:hyperlink>
    </w:p>
    <w:p w:rsidR="009C0862" w:rsidRDefault="009C0862" w:rsidP="005172AE">
      <w:pPr>
        <w:pStyle w:val="TOC2"/>
        <w:tabs>
          <w:tab w:val="right" w:leader="dot" w:pos="8302"/>
        </w:tabs>
        <w:ind w:left="31680"/>
        <w:rPr>
          <w:rFonts w:ascii="Times New Roman" w:hAnsi="Times New Roman" w:cs="Times New Roman"/>
          <w:kern w:val="2"/>
          <w:sz w:val="21"/>
          <w:szCs w:val="21"/>
        </w:rPr>
      </w:pPr>
      <w:hyperlink w:anchor="_Toc436380339" w:history="1">
        <w:r>
          <w:rPr>
            <w:rStyle w:val="Hyperlink"/>
          </w:rPr>
          <w:t xml:space="preserve">2.1  </w:t>
        </w:r>
        <w:r>
          <w:rPr>
            <w:rStyle w:val="Hyperlink"/>
            <w:rFonts w:hint="eastAsia"/>
          </w:rPr>
          <w:t>华南地区燃料油市场行情</w:t>
        </w:r>
        <w:r>
          <w:rPr>
            <w:rFonts w:cs="Times New Roman"/>
          </w:rPr>
          <w:tab/>
        </w:r>
        <w:r>
          <w:fldChar w:fldCharType="begin"/>
        </w:r>
        <w:r>
          <w:instrText xml:space="preserve"> PAGEREF _Toc436380339 \h </w:instrText>
        </w:r>
        <w:r>
          <w:rPr>
            <w:rFonts w:cs="Times New Roman"/>
          </w:rPr>
        </w:r>
        <w:r>
          <w:fldChar w:fldCharType="separate"/>
        </w:r>
        <w:r>
          <w:t>5</w:t>
        </w:r>
        <w:r>
          <w:fldChar w:fldCharType="end"/>
        </w:r>
      </w:hyperlink>
    </w:p>
    <w:p w:rsidR="009C0862" w:rsidRDefault="009C0862" w:rsidP="005172AE">
      <w:pPr>
        <w:pStyle w:val="TOC2"/>
        <w:tabs>
          <w:tab w:val="right" w:leader="dot" w:pos="8302"/>
        </w:tabs>
        <w:ind w:left="31680"/>
        <w:rPr>
          <w:rFonts w:ascii="Times New Roman" w:hAnsi="Times New Roman" w:cs="Times New Roman"/>
          <w:kern w:val="2"/>
          <w:sz w:val="21"/>
          <w:szCs w:val="21"/>
        </w:rPr>
      </w:pPr>
      <w:hyperlink w:anchor="_Toc436380340" w:history="1">
        <w:r>
          <w:rPr>
            <w:rStyle w:val="Hyperlink"/>
          </w:rPr>
          <w:t>2.2</w:t>
        </w:r>
        <w:r>
          <w:rPr>
            <w:rStyle w:val="Hyperlink"/>
            <w:rFonts w:hint="eastAsia"/>
          </w:rPr>
          <w:t>华东地区燃料油市场行情</w:t>
        </w:r>
        <w:r>
          <w:rPr>
            <w:rFonts w:cs="Times New Roman"/>
          </w:rPr>
          <w:tab/>
        </w:r>
        <w:r>
          <w:fldChar w:fldCharType="begin"/>
        </w:r>
        <w:r>
          <w:instrText xml:space="preserve"> PAGEREF _Toc436380340 \h </w:instrText>
        </w:r>
        <w:r>
          <w:rPr>
            <w:rFonts w:cs="Times New Roman"/>
          </w:rPr>
        </w:r>
        <w:r>
          <w:fldChar w:fldCharType="separate"/>
        </w:r>
        <w:r>
          <w:t>6</w:t>
        </w:r>
        <w:r>
          <w:fldChar w:fldCharType="end"/>
        </w:r>
      </w:hyperlink>
    </w:p>
    <w:p w:rsidR="009C0862" w:rsidRDefault="009C0862" w:rsidP="005172AE">
      <w:pPr>
        <w:pStyle w:val="TOC2"/>
        <w:tabs>
          <w:tab w:val="right" w:leader="dot" w:pos="8302"/>
        </w:tabs>
        <w:ind w:left="31680"/>
        <w:rPr>
          <w:rFonts w:ascii="Times New Roman" w:hAnsi="Times New Roman" w:cs="Times New Roman"/>
          <w:kern w:val="2"/>
          <w:sz w:val="21"/>
          <w:szCs w:val="21"/>
        </w:rPr>
      </w:pPr>
      <w:hyperlink w:anchor="_Toc436380341" w:history="1">
        <w:r>
          <w:rPr>
            <w:rStyle w:val="Hyperlink"/>
          </w:rPr>
          <w:t>2.3</w:t>
        </w:r>
        <w:r>
          <w:rPr>
            <w:rStyle w:val="Hyperlink"/>
            <w:rFonts w:hint="eastAsia"/>
          </w:rPr>
          <w:t>山东地区燃料油市场行情</w:t>
        </w:r>
        <w:r>
          <w:rPr>
            <w:rFonts w:cs="Times New Roman"/>
          </w:rPr>
          <w:tab/>
        </w:r>
        <w:r>
          <w:fldChar w:fldCharType="begin"/>
        </w:r>
        <w:r>
          <w:instrText xml:space="preserve"> PAGEREF _Toc436380341 \h </w:instrText>
        </w:r>
        <w:r>
          <w:rPr>
            <w:rFonts w:cs="Times New Roman"/>
          </w:rPr>
        </w:r>
        <w:r>
          <w:fldChar w:fldCharType="separate"/>
        </w:r>
        <w:r>
          <w:t>7</w:t>
        </w:r>
        <w:r>
          <w:fldChar w:fldCharType="end"/>
        </w:r>
      </w:hyperlink>
    </w:p>
    <w:p w:rsidR="009C0862" w:rsidRDefault="009C0862" w:rsidP="005172AE">
      <w:pPr>
        <w:pStyle w:val="TOC2"/>
        <w:tabs>
          <w:tab w:val="right" w:leader="dot" w:pos="8302"/>
        </w:tabs>
        <w:ind w:left="31680"/>
        <w:rPr>
          <w:rFonts w:ascii="Times New Roman" w:hAnsi="Times New Roman" w:cs="Times New Roman"/>
          <w:kern w:val="2"/>
          <w:sz w:val="21"/>
          <w:szCs w:val="21"/>
        </w:rPr>
      </w:pPr>
      <w:hyperlink w:anchor="_Toc436380342" w:history="1">
        <w:r>
          <w:rPr>
            <w:rStyle w:val="Hyperlink"/>
          </w:rPr>
          <w:t>2.4</w:t>
        </w:r>
        <w:r>
          <w:rPr>
            <w:rStyle w:val="Hyperlink"/>
            <w:rFonts w:hint="eastAsia"/>
          </w:rPr>
          <w:t>国内各地区燃料油市场价格</w:t>
        </w:r>
        <w:r>
          <w:rPr>
            <w:rFonts w:cs="Times New Roman"/>
          </w:rPr>
          <w:tab/>
        </w:r>
        <w:r>
          <w:fldChar w:fldCharType="begin"/>
        </w:r>
        <w:r>
          <w:instrText xml:space="preserve"> PAGEREF _Toc436380342 \h </w:instrText>
        </w:r>
        <w:r>
          <w:rPr>
            <w:rFonts w:cs="Times New Roman"/>
          </w:rPr>
        </w:r>
        <w:r>
          <w:fldChar w:fldCharType="separate"/>
        </w:r>
        <w:r>
          <w:t>8</w:t>
        </w:r>
        <w:r>
          <w:fldChar w:fldCharType="end"/>
        </w:r>
      </w:hyperlink>
    </w:p>
    <w:p w:rsidR="009C0862" w:rsidRDefault="009C0862" w:rsidP="005172AE">
      <w:pPr>
        <w:pStyle w:val="TOC2"/>
        <w:tabs>
          <w:tab w:val="right" w:leader="dot" w:pos="8302"/>
        </w:tabs>
        <w:ind w:left="31680"/>
        <w:rPr>
          <w:rFonts w:ascii="Times New Roman" w:hAnsi="Times New Roman" w:cs="Times New Roman"/>
          <w:kern w:val="2"/>
          <w:sz w:val="21"/>
          <w:szCs w:val="21"/>
        </w:rPr>
      </w:pPr>
      <w:hyperlink w:anchor="_Toc436380343" w:history="1">
        <w:r>
          <w:rPr>
            <w:rStyle w:val="Hyperlink"/>
          </w:rPr>
          <w:t>2.5</w:t>
        </w:r>
        <w:r>
          <w:rPr>
            <w:rStyle w:val="Hyperlink"/>
            <w:rFonts w:hint="eastAsia"/>
          </w:rPr>
          <w:t>上海期货交易所收盘数据</w:t>
        </w:r>
        <w:r>
          <w:rPr>
            <w:rFonts w:cs="Times New Roman"/>
          </w:rPr>
          <w:tab/>
        </w:r>
        <w:r>
          <w:fldChar w:fldCharType="begin"/>
        </w:r>
        <w:r>
          <w:instrText xml:space="preserve"> PAGEREF _Toc436380343 \h </w:instrText>
        </w:r>
        <w:r>
          <w:rPr>
            <w:rFonts w:cs="Times New Roman"/>
          </w:rPr>
        </w:r>
        <w:r>
          <w:fldChar w:fldCharType="separate"/>
        </w:r>
        <w:r>
          <w:t>8</w:t>
        </w:r>
        <w:r>
          <w:fldChar w:fldCharType="end"/>
        </w:r>
      </w:hyperlink>
    </w:p>
    <w:p w:rsidR="009C0862" w:rsidRDefault="009C0862" w:rsidP="005172AE">
      <w:pPr>
        <w:pStyle w:val="TOC2"/>
        <w:tabs>
          <w:tab w:val="right" w:leader="dot" w:pos="8302"/>
        </w:tabs>
        <w:ind w:left="31680"/>
        <w:rPr>
          <w:rFonts w:ascii="Times New Roman" w:hAnsi="Times New Roman" w:cs="Times New Roman"/>
          <w:kern w:val="2"/>
          <w:sz w:val="21"/>
          <w:szCs w:val="21"/>
        </w:rPr>
      </w:pPr>
      <w:hyperlink w:anchor="_Toc436380344" w:history="1">
        <w:r>
          <w:rPr>
            <w:rStyle w:val="Hyperlink"/>
          </w:rPr>
          <w:t>2.6</w:t>
        </w:r>
        <w:r>
          <w:rPr>
            <w:rStyle w:val="Hyperlink"/>
            <w:rFonts w:hint="eastAsia"/>
          </w:rPr>
          <w:t>上海期货交易所收盘报告</w:t>
        </w:r>
        <w:r>
          <w:rPr>
            <w:rFonts w:cs="Times New Roman"/>
          </w:rPr>
          <w:tab/>
        </w:r>
        <w:r>
          <w:fldChar w:fldCharType="begin"/>
        </w:r>
        <w:r>
          <w:instrText xml:space="preserve"> PAGEREF _Toc436380344 \h </w:instrText>
        </w:r>
        <w:r>
          <w:rPr>
            <w:rFonts w:cs="Times New Roman"/>
          </w:rPr>
        </w:r>
        <w:r>
          <w:fldChar w:fldCharType="separate"/>
        </w:r>
        <w:r>
          <w:t>9</w:t>
        </w:r>
        <w:r>
          <w:fldChar w:fldCharType="end"/>
        </w:r>
      </w:hyperlink>
    </w:p>
    <w:p w:rsidR="009C0862" w:rsidRDefault="009C0862">
      <w:pPr>
        <w:pStyle w:val="TOC1"/>
        <w:rPr>
          <w:rFonts w:ascii="Times New Roman" w:hAnsi="Times New Roman" w:cs="Times New Roman"/>
          <w:b w:val="0"/>
          <w:bCs w:val="0"/>
          <w:color w:val="auto"/>
          <w:kern w:val="2"/>
          <w:sz w:val="21"/>
          <w:szCs w:val="21"/>
        </w:rPr>
      </w:pPr>
      <w:hyperlink w:anchor="_Toc436380345" w:history="1">
        <w:r>
          <w:rPr>
            <w:rStyle w:val="Hyperlink"/>
            <w:rFonts w:hint="eastAsia"/>
          </w:rPr>
          <w:t>三、国内燃料油船期预报</w:t>
        </w:r>
        <w:r>
          <w:rPr>
            <w:rFonts w:cs="Times New Roman"/>
          </w:rPr>
          <w:tab/>
        </w:r>
        <w:r>
          <w:fldChar w:fldCharType="begin"/>
        </w:r>
        <w:r>
          <w:instrText xml:space="preserve"> PAGEREF _Toc436380345 \h </w:instrText>
        </w:r>
        <w:r>
          <w:rPr>
            <w:rFonts w:cs="Times New Roman"/>
          </w:rPr>
        </w:r>
        <w:r>
          <w:fldChar w:fldCharType="separate"/>
        </w:r>
        <w:r>
          <w:t>9</w:t>
        </w:r>
        <w:r>
          <w:fldChar w:fldCharType="end"/>
        </w:r>
      </w:hyperlink>
    </w:p>
    <w:p w:rsidR="009C0862" w:rsidRDefault="009C0862" w:rsidP="005172AE">
      <w:pPr>
        <w:pStyle w:val="TOC2"/>
        <w:tabs>
          <w:tab w:val="right" w:leader="dot" w:pos="8302"/>
        </w:tabs>
        <w:ind w:left="31680"/>
        <w:rPr>
          <w:rFonts w:ascii="Times New Roman" w:hAnsi="Times New Roman" w:cs="Times New Roman"/>
          <w:kern w:val="2"/>
          <w:sz w:val="21"/>
          <w:szCs w:val="21"/>
        </w:rPr>
      </w:pPr>
      <w:hyperlink w:anchor="_Toc436380346" w:history="1">
        <w:r>
          <w:rPr>
            <w:rStyle w:val="Hyperlink"/>
          </w:rPr>
          <w:t xml:space="preserve">3.1 </w:t>
        </w:r>
        <w:r>
          <w:rPr>
            <w:rStyle w:val="Hyperlink"/>
            <w:rFonts w:hint="eastAsia"/>
          </w:rPr>
          <w:t>华南燃料油船期预报</w:t>
        </w:r>
        <w:r>
          <w:rPr>
            <w:rFonts w:cs="Times New Roman"/>
          </w:rPr>
          <w:tab/>
        </w:r>
        <w:r>
          <w:fldChar w:fldCharType="begin"/>
        </w:r>
        <w:r>
          <w:instrText xml:space="preserve"> PAGEREF _Toc436380346 \h </w:instrText>
        </w:r>
        <w:r>
          <w:rPr>
            <w:rFonts w:cs="Times New Roman"/>
          </w:rPr>
        </w:r>
        <w:r>
          <w:fldChar w:fldCharType="separate"/>
        </w:r>
        <w:r>
          <w:t>9</w:t>
        </w:r>
        <w:r>
          <w:fldChar w:fldCharType="end"/>
        </w:r>
      </w:hyperlink>
    </w:p>
    <w:p w:rsidR="009C0862" w:rsidRDefault="009C0862" w:rsidP="005172AE">
      <w:pPr>
        <w:pStyle w:val="TOC2"/>
        <w:tabs>
          <w:tab w:val="left" w:pos="900"/>
          <w:tab w:val="right" w:leader="dot" w:pos="8302"/>
        </w:tabs>
        <w:ind w:left="31680"/>
        <w:rPr>
          <w:rFonts w:ascii="Times New Roman" w:hAnsi="Times New Roman" w:cs="Times New Roman"/>
          <w:kern w:val="2"/>
          <w:sz w:val="21"/>
          <w:szCs w:val="21"/>
        </w:rPr>
      </w:pPr>
      <w:hyperlink w:anchor="_Toc436380347" w:history="1">
        <w:r>
          <w:rPr>
            <w:rStyle w:val="Hyperlink"/>
          </w:rPr>
          <w:t>3.2</w:t>
        </w:r>
        <w:r>
          <w:rPr>
            <w:rFonts w:ascii="Times New Roman" w:hAnsi="Times New Roman" w:cs="Times New Roman"/>
            <w:kern w:val="2"/>
            <w:sz w:val="21"/>
            <w:szCs w:val="21"/>
          </w:rPr>
          <w:tab/>
        </w:r>
        <w:r>
          <w:rPr>
            <w:rStyle w:val="Hyperlink"/>
            <w:rFonts w:hint="eastAsia"/>
          </w:rPr>
          <w:t>华东燃料油船期预报</w:t>
        </w:r>
        <w:r>
          <w:rPr>
            <w:rFonts w:cs="Times New Roman"/>
          </w:rPr>
          <w:tab/>
        </w:r>
        <w:r>
          <w:fldChar w:fldCharType="begin"/>
        </w:r>
        <w:r>
          <w:instrText xml:space="preserve"> PAGEREF _Toc436380347 \h </w:instrText>
        </w:r>
        <w:r>
          <w:rPr>
            <w:rFonts w:cs="Times New Roman"/>
          </w:rPr>
        </w:r>
        <w:r>
          <w:fldChar w:fldCharType="separate"/>
        </w:r>
        <w:r>
          <w:t>9</w:t>
        </w:r>
        <w:r>
          <w:fldChar w:fldCharType="end"/>
        </w:r>
      </w:hyperlink>
    </w:p>
    <w:p w:rsidR="009C0862" w:rsidRDefault="009C0862" w:rsidP="005172AE">
      <w:pPr>
        <w:pStyle w:val="TOC2"/>
        <w:tabs>
          <w:tab w:val="left" w:pos="900"/>
          <w:tab w:val="right" w:leader="dot" w:pos="8302"/>
        </w:tabs>
        <w:ind w:left="31680"/>
        <w:rPr>
          <w:rFonts w:ascii="Times New Roman" w:hAnsi="Times New Roman" w:cs="Times New Roman"/>
          <w:kern w:val="2"/>
          <w:sz w:val="21"/>
          <w:szCs w:val="21"/>
        </w:rPr>
      </w:pPr>
      <w:hyperlink w:anchor="_Toc436380348" w:history="1">
        <w:r>
          <w:rPr>
            <w:rStyle w:val="Hyperlink"/>
          </w:rPr>
          <w:t>3.3</w:t>
        </w:r>
        <w:r>
          <w:rPr>
            <w:rFonts w:ascii="Times New Roman" w:hAnsi="Times New Roman" w:cs="Times New Roman"/>
            <w:kern w:val="2"/>
            <w:sz w:val="21"/>
            <w:szCs w:val="21"/>
          </w:rPr>
          <w:tab/>
        </w:r>
        <w:r>
          <w:rPr>
            <w:rStyle w:val="Hyperlink"/>
            <w:rFonts w:hint="eastAsia"/>
          </w:rPr>
          <w:t>山东燃料油船期预报</w:t>
        </w:r>
        <w:r>
          <w:rPr>
            <w:rFonts w:cs="Times New Roman"/>
          </w:rPr>
          <w:tab/>
        </w:r>
        <w:r>
          <w:fldChar w:fldCharType="begin"/>
        </w:r>
        <w:r>
          <w:instrText xml:space="preserve"> PAGEREF _Toc436380348 \h </w:instrText>
        </w:r>
        <w:r>
          <w:rPr>
            <w:rFonts w:cs="Times New Roman"/>
          </w:rPr>
        </w:r>
        <w:r>
          <w:fldChar w:fldCharType="separate"/>
        </w:r>
        <w:r>
          <w:t>10</w:t>
        </w:r>
        <w:r>
          <w:fldChar w:fldCharType="end"/>
        </w:r>
      </w:hyperlink>
    </w:p>
    <w:p w:rsidR="009C0862" w:rsidRDefault="009C0862" w:rsidP="005172AE">
      <w:pPr>
        <w:pStyle w:val="TOC2"/>
        <w:tabs>
          <w:tab w:val="left" w:pos="900"/>
          <w:tab w:val="right" w:leader="dot" w:pos="8302"/>
        </w:tabs>
        <w:ind w:left="31680"/>
        <w:rPr>
          <w:rFonts w:ascii="Times New Roman" w:hAnsi="Times New Roman" w:cs="Times New Roman"/>
          <w:kern w:val="2"/>
          <w:sz w:val="21"/>
          <w:szCs w:val="21"/>
        </w:rPr>
      </w:pPr>
      <w:hyperlink w:anchor="_Toc436380349" w:history="1">
        <w:r>
          <w:rPr>
            <w:rStyle w:val="Hyperlink"/>
          </w:rPr>
          <w:t>3.4</w:t>
        </w:r>
        <w:r>
          <w:rPr>
            <w:rFonts w:ascii="Times New Roman" w:hAnsi="Times New Roman" w:cs="Times New Roman"/>
            <w:kern w:val="2"/>
            <w:sz w:val="21"/>
            <w:szCs w:val="21"/>
          </w:rPr>
          <w:tab/>
        </w:r>
        <w:r>
          <w:rPr>
            <w:rStyle w:val="Hyperlink"/>
            <w:rFonts w:hint="eastAsia"/>
          </w:rPr>
          <w:t>山东原油船期预报</w:t>
        </w:r>
        <w:r>
          <w:rPr>
            <w:rFonts w:cs="Times New Roman"/>
          </w:rPr>
          <w:tab/>
        </w:r>
        <w:r>
          <w:fldChar w:fldCharType="begin"/>
        </w:r>
        <w:r>
          <w:instrText xml:space="preserve"> PAGEREF _Toc436380349 \h </w:instrText>
        </w:r>
        <w:r>
          <w:rPr>
            <w:rFonts w:cs="Times New Roman"/>
          </w:rPr>
        </w:r>
        <w:r>
          <w:fldChar w:fldCharType="separate"/>
        </w:r>
        <w:r>
          <w:t>10</w:t>
        </w:r>
        <w:r>
          <w:fldChar w:fldCharType="end"/>
        </w:r>
      </w:hyperlink>
    </w:p>
    <w:p w:rsidR="009C0862" w:rsidRDefault="009C0862">
      <w:pPr>
        <w:pStyle w:val="Heading1"/>
        <w:tabs>
          <w:tab w:val="left" w:pos="2100"/>
        </w:tabs>
        <w:spacing w:before="120" w:after="0" w:line="240" w:lineRule="auto"/>
        <w:rPr>
          <w:rFonts w:cs="Times New Roman"/>
        </w:rPr>
      </w:pPr>
      <w:r>
        <w:fldChar w:fldCharType="end"/>
      </w: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pStyle w:val="Heading1"/>
        <w:tabs>
          <w:tab w:val="left" w:pos="2100"/>
        </w:tabs>
        <w:spacing w:before="120" w:after="0" w:line="240" w:lineRule="auto"/>
        <w:rPr>
          <w:rFonts w:cs="Times New Roman"/>
          <w:color w:val="FF0000"/>
          <w:sz w:val="28"/>
          <w:szCs w:val="28"/>
        </w:rPr>
      </w:pPr>
      <w:bookmarkStart w:id="1" w:name="_Toc436380329"/>
      <w:r>
        <w:rPr>
          <w:rFonts w:hint="eastAsia"/>
          <w:color w:val="FF0000"/>
          <w:sz w:val="28"/>
          <w:szCs w:val="28"/>
        </w:rPr>
        <w:t>一、</w:t>
      </w:r>
      <w:bookmarkEnd w:id="0"/>
      <w:r>
        <w:rPr>
          <w:rFonts w:hint="eastAsia"/>
          <w:color w:val="FF0000"/>
          <w:sz w:val="28"/>
          <w:szCs w:val="28"/>
        </w:rPr>
        <w:t>国际燃料油市场行情</w:t>
      </w:r>
      <w:bookmarkEnd w:id="1"/>
    </w:p>
    <w:p w:rsidR="009C0862" w:rsidRDefault="009C0862">
      <w:pPr>
        <w:pStyle w:val="Heading2"/>
        <w:spacing w:before="120" w:after="120" w:line="240" w:lineRule="auto"/>
        <w:ind w:right="480"/>
        <w:rPr>
          <w:rFonts w:ascii="宋体" w:eastAsia="宋体" w:hAnsi="宋体" w:cs="Times New Roman"/>
          <w:sz w:val="24"/>
          <w:szCs w:val="24"/>
        </w:rPr>
      </w:pPr>
      <w:bookmarkStart w:id="2" w:name="_Toc111024839"/>
      <w:bookmarkStart w:id="3" w:name="_Toc120023864"/>
      <w:bookmarkStart w:id="4" w:name="_Toc122509008"/>
      <w:bookmarkStart w:id="5" w:name="_Toc164833123"/>
      <w:bookmarkStart w:id="6" w:name="_Toc123098827"/>
      <w:bookmarkStart w:id="7" w:name="_Toc152134469"/>
      <w:bookmarkStart w:id="8" w:name="_Toc283387075"/>
      <w:bookmarkStart w:id="9" w:name="_Toc436380330"/>
      <w:r>
        <w:rPr>
          <w:rFonts w:ascii="宋体" w:eastAsia="宋体" w:hAnsi="宋体" w:cs="宋体"/>
          <w:sz w:val="24"/>
          <w:szCs w:val="24"/>
        </w:rPr>
        <w:t xml:space="preserve">1.1  </w:t>
      </w:r>
      <w:r>
        <w:rPr>
          <w:rFonts w:ascii="宋体" w:eastAsia="宋体" w:hAnsi="宋体" w:cs="宋体" w:hint="eastAsia"/>
          <w:sz w:val="24"/>
          <w:szCs w:val="24"/>
        </w:rPr>
        <w:t>国际燃料油市场动态</w:t>
      </w:r>
      <w:bookmarkEnd w:id="2"/>
      <w:bookmarkEnd w:id="3"/>
      <w:bookmarkEnd w:id="4"/>
      <w:bookmarkEnd w:id="5"/>
      <w:bookmarkEnd w:id="6"/>
      <w:bookmarkEnd w:id="7"/>
      <w:bookmarkEnd w:id="8"/>
      <w:bookmarkEnd w:id="9"/>
    </w:p>
    <w:p w:rsidR="009C0862" w:rsidRPr="00C82375" w:rsidRDefault="009C0862" w:rsidP="00C82375">
      <w:pPr>
        <w:pStyle w:val="NormalWeb"/>
        <w:rPr>
          <w:rFonts w:cs="Times New Roman"/>
          <w:sz w:val="21"/>
          <w:szCs w:val="21"/>
        </w:rPr>
      </w:pPr>
      <w:r>
        <w:rPr>
          <w:rFonts w:hint="eastAsia"/>
          <w:sz w:val="21"/>
          <w:szCs w:val="21"/>
        </w:rPr>
        <w:t xml:space="preserve">　</w:t>
      </w:r>
      <w:r w:rsidRPr="006645F4">
        <w:rPr>
          <w:rFonts w:hint="eastAsia"/>
          <w:sz w:val="21"/>
          <w:szCs w:val="21"/>
        </w:rPr>
        <w:t xml:space="preserve">　</w:t>
      </w:r>
      <w:r w:rsidRPr="00C82375">
        <w:rPr>
          <w:rFonts w:hint="eastAsia"/>
          <w:sz w:val="21"/>
          <w:szCs w:val="21"/>
        </w:rPr>
        <w:t>亚洲</w:t>
      </w:r>
      <w:r w:rsidRPr="00C82375">
        <w:rPr>
          <w:sz w:val="21"/>
          <w:szCs w:val="21"/>
        </w:rPr>
        <w:t>380cst</w:t>
      </w:r>
      <w:r w:rsidRPr="00C82375">
        <w:rPr>
          <w:rFonts w:hint="eastAsia"/>
          <w:sz w:val="21"/>
          <w:szCs w:val="21"/>
        </w:rPr>
        <w:t>燃料油远期升水拉宽，市场人气改善，因为市场预期第一季度多数时间都拖累市场的供应过剩将缩窄。</w:t>
      </w:r>
    </w:p>
    <w:p w:rsidR="009C0862" w:rsidRPr="00C82375" w:rsidRDefault="009C0862" w:rsidP="00C82375">
      <w:pPr>
        <w:spacing w:before="100" w:beforeAutospacing="1" w:after="100" w:afterAutospacing="1"/>
        <w:rPr>
          <w:rFonts w:cs="Times New Roman"/>
          <w:sz w:val="21"/>
          <w:szCs w:val="21"/>
        </w:rPr>
      </w:pPr>
      <w:r w:rsidRPr="00C82375">
        <w:rPr>
          <w:rFonts w:hint="eastAsia"/>
          <w:sz w:val="21"/>
          <w:szCs w:val="21"/>
        </w:rPr>
        <w:t xml:space="preserve">　　周四新加坡燃料油库存降至三个月低点，这是供应减少的一个迹象，</w:t>
      </w:r>
      <w:r w:rsidRPr="00C82375">
        <w:rPr>
          <w:sz w:val="21"/>
          <w:szCs w:val="21"/>
        </w:rPr>
        <w:t xml:space="preserve"> </w:t>
      </w:r>
      <w:r w:rsidRPr="00C82375">
        <w:rPr>
          <w:rFonts w:hint="eastAsia"/>
          <w:sz w:val="21"/>
          <w:szCs w:val="21"/>
        </w:rPr>
        <w:t>此前曾创下自</w:t>
      </w:r>
      <w:r w:rsidRPr="00C82375">
        <w:rPr>
          <w:sz w:val="21"/>
          <w:szCs w:val="21"/>
        </w:rPr>
        <w:t>1</w:t>
      </w:r>
      <w:r w:rsidRPr="00C82375">
        <w:rPr>
          <w:rFonts w:hint="eastAsia"/>
          <w:sz w:val="21"/>
          <w:szCs w:val="21"/>
        </w:rPr>
        <w:t>月</w:t>
      </w:r>
      <w:r w:rsidRPr="00C82375">
        <w:rPr>
          <w:sz w:val="21"/>
          <w:szCs w:val="21"/>
        </w:rPr>
        <w:t>4</w:t>
      </w:r>
      <w:r w:rsidRPr="00C82375">
        <w:rPr>
          <w:rFonts w:hint="eastAsia"/>
          <w:sz w:val="21"/>
          <w:szCs w:val="21"/>
        </w:rPr>
        <w:t>日以来最大单周降幅。</w:t>
      </w:r>
    </w:p>
    <w:p w:rsidR="009C0862" w:rsidRPr="00C82375" w:rsidRDefault="009C0862" w:rsidP="00C82375">
      <w:pPr>
        <w:spacing w:before="100" w:beforeAutospacing="1" w:after="100" w:afterAutospacing="1"/>
        <w:rPr>
          <w:rFonts w:cs="Times New Roman"/>
          <w:sz w:val="21"/>
          <w:szCs w:val="21"/>
        </w:rPr>
      </w:pPr>
      <w:r w:rsidRPr="00C82375">
        <w:rPr>
          <w:rFonts w:hint="eastAsia"/>
          <w:sz w:val="21"/>
          <w:szCs w:val="21"/>
        </w:rPr>
        <w:t xml:space="preserve">　　</w:t>
      </w:r>
      <w:r w:rsidRPr="00C82375">
        <w:rPr>
          <w:sz w:val="21"/>
          <w:szCs w:val="21"/>
        </w:rPr>
        <w:t>380cst</w:t>
      </w:r>
      <w:r w:rsidRPr="00C82375">
        <w:rPr>
          <w:rFonts w:hint="eastAsia"/>
          <w:sz w:val="21"/>
          <w:szCs w:val="21"/>
        </w:rPr>
        <w:t>燃料油</w:t>
      </w:r>
      <w:r w:rsidRPr="00C82375">
        <w:rPr>
          <w:sz w:val="21"/>
          <w:szCs w:val="21"/>
        </w:rPr>
        <w:t>5</w:t>
      </w:r>
      <w:r w:rsidRPr="00C82375">
        <w:rPr>
          <w:rFonts w:hint="eastAsia"/>
          <w:sz w:val="21"/>
          <w:szCs w:val="21"/>
        </w:rPr>
        <w:t>月</w:t>
      </w:r>
      <w:r w:rsidRPr="00C82375">
        <w:rPr>
          <w:sz w:val="21"/>
          <w:szCs w:val="21"/>
        </w:rPr>
        <w:t>/6</w:t>
      </w:r>
      <w:r w:rsidRPr="00C82375">
        <w:rPr>
          <w:rFonts w:hint="eastAsia"/>
          <w:sz w:val="21"/>
          <w:szCs w:val="21"/>
        </w:rPr>
        <w:t>月跨月价差较前一个交易日上涨</w:t>
      </w:r>
      <w:r w:rsidRPr="00C82375">
        <w:rPr>
          <w:sz w:val="21"/>
          <w:szCs w:val="21"/>
        </w:rPr>
        <w:t>0.25</w:t>
      </w:r>
      <w:r w:rsidRPr="00C82375">
        <w:rPr>
          <w:rFonts w:hint="eastAsia"/>
          <w:sz w:val="21"/>
          <w:szCs w:val="21"/>
        </w:rPr>
        <w:t>美元至</w:t>
      </w:r>
      <w:r w:rsidRPr="00C82375">
        <w:rPr>
          <w:sz w:val="21"/>
          <w:szCs w:val="21"/>
        </w:rPr>
        <w:t>0.95</w:t>
      </w:r>
      <w:r w:rsidRPr="00C82375">
        <w:rPr>
          <w:rFonts w:hint="eastAsia"/>
          <w:sz w:val="21"/>
          <w:szCs w:val="21"/>
        </w:rPr>
        <w:t>美元。</w:t>
      </w:r>
    </w:p>
    <w:p w:rsidR="009C0862" w:rsidRPr="00C82375" w:rsidRDefault="009C0862" w:rsidP="00C82375">
      <w:pPr>
        <w:spacing w:before="100" w:beforeAutospacing="1" w:after="100" w:afterAutospacing="1"/>
        <w:rPr>
          <w:rFonts w:cs="Times New Roman"/>
          <w:sz w:val="21"/>
          <w:szCs w:val="21"/>
        </w:rPr>
      </w:pPr>
      <w:r w:rsidRPr="00C82375">
        <w:rPr>
          <w:rFonts w:hint="eastAsia"/>
          <w:sz w:val="21"/>
          <w:szCs w:val="21"/>
        </w:rPr>
        <w:t xml:space="preserve">　　除了人气好转之外，交易员还将</w:t>
      </w:r>
      <w:r w:rsidRPr="00C82375">
        <w:rPr>
          <w:sz w:val="21"/>
          <w:szCs w:val="21"/>
        </w:rPr>
        <w:t>5/6</w:t>
      </w:r>
      <w:r w:rsidRPr="00C82375">
        <w:rPr>
          <w:rFonts w:hint="eastAsia"/>
          <w:sz w:val="21"/>
          <w:szCs w:val="21"/>
        </w:rPr>
        <w:t>月价差上涨归因于市场参与人士将</w:t>
      </w:r>
      <w:r w:rsidRPr="00C82375">
        <w:rPr>
          <w:sz w:val="21"/>
          <w:szCs w:val="21"/>
        </w:rPr>
        <w:t>4/5</w:t>
      </w:r>
      <w:r w:rsidRPr="00C82375">
        <w:rPr>
          <w:rFonts w:hint="eastAsia"/>
          <w:sz w:val="21"/>
          <w:szCs w:val="21"/>
        </w:rPr>
        <w:t>月部位展期，后者将在周末到期。</w:t>
      </w:r>
    </w:p>
    <w:p w:rsidR="009C0862" w:rsidRPr="00C82375" w:rsidRDefault="009C0862" w:rsidP="00C82375">
      <w:pPr>
        <w:spacing w:before="100" w:beforeAutospacing="1" w:after="100" w:afterAutospacing="1"/>
        <w:rPr>
          <w:rFonts w:cs="Times New Roman"/>
          <w:sz w:val="21"/>
          <w:szCs w:val="21"/>
        </w:rPr>
      </w:pPr>
      <w:r w:rsidRPr="00C82375">
        <w:rPr>
          <w:rFonts w:hint="eastAsia"/>
          <w:sz w:val="21"/>
          <w:szCs w:val="21"/>
        </w:rPr>
        <w:t xml:space="preserve">　　</w:t>
      </w:r>
      <w:r w:rsidRPr="00C82375">
        <w:rPr>
          <w:sz w:val="21"/>
          <w:szCs w:val="21"/>
        </w:rPr>
        <w:t>380cst</w:t>
      </w:r>
      <w:r w:rsidRPr="00C82375">
        <w:rPr>
          <w:rFonts w:hint="eastAsia"/>
          <w:sz w:val="21"/>
          <w:szCs w:val="21"/>
        </w:rPr>
        <w:t>燃料油</w:t>
      </w:r>
      <w:r w:rsidRPr="00C82375">
        <w:rPr>
          <w:sz w:val="21"/>
          <w:szCs w:val="21"/>
        </w:rPr>
        <w:t>5</w:t>
      </w:r>
      <w:r w:rsidRPr="00C82375">
        <w:rPr>
          <w:rFonts w:hint="eastAsia"/>
          <w:sz w:val="21"/>
          <w:szCs w:val="21"/>
        </w:rPr>
        <w:t>月</w:t>
      </w:r>
      <w:r w:rsidRPr="00C82375">
        <w:rPr>
          <w:sz w:val="21"/>
          <w:szCs w:val="21"/>
        </w:rPr>
        <w:t>/6</w:t>
      </w:r>
      <w:r w:rsidRPr="00C82375">
        <w:rPr>
          <w:rFonts w:hint="eastAsia"/>
          <w:sz w:val="21"/>
          <w:szCs w:val="21"/>
        </w:rPr>
        <w:t>月跨月价差周一报在每吨升水约</w:t>
      </w:r>
      <w:r w:rsidRPr="00C82375">
        <w:rPr>
          <w:sz w:val="21"/>
          <w:szCs w:val="21"/>
        </w:rPr>
        <w:t>0.10</w:t>
      </w:r>
      <w:r w:rsidRPr="00C82375">
        <w:rPr>
          <w:rFonts w:hint="eastAsia"/>
          <w:sz w:val="21"/>
          <w:szCs w:val="21"/>
        </w:rPr>
        <w:t>美元。</w:t>
      </w:r>
    </w:p>
    <w:p w:rsidR="009C0862" w:rsidRPr="00C82375" w:rsidRDefault="009C0862" w:rsidP="00C82375">
      <w:pPr>
        <w:spacing w:before="100" w:beforeAutospacing="1" w:after="100" w:afterAutospacing="1"/>
        <w:rPr>
          <w:rFonts w:cs="Times New Roman"/>
          <w:sz w:val="21"/>
          <w:szCs w:val="21"/>
        </w:rPr>
      </w:pPr>
      <w:r w:rsidRPr="00C82375">
        <w:rPr>
          <w:rFonts w:hint="eastAsia"/>
          <w:sz w:val="21"/>
          <w:szCs w:val="21"/>
        </w:rPr>
        <w:t xml:space="preserve">　　周五达成三笔船货交易，总计</w:t>
      </w:r>
      <w:r w:rsidRPr="00C82375">
        <w:rPr>
          <w:sz w:val="21"/>
          <w:szCs w:val="21"/>
        </w:rPr>
        <w:t>6</w:t>
      </w:r>
      <w:r w:rsidRPr="00C82375">
        <w:rPr>
          <w:rFonts w:hint="eastAsia"/>
          <w:sz w:val="21"/>
          <w:szCs w:val="21"/>
        </w:rPr>
        <w:t>万吨</w:t>
      </w:r>
      <w:r w:rsidRPr="00C82375">
        <w:rPr>
          <w:sz w:val="21"/>
          <w:szCs w:val="21"/>
        </w:rPr>
        <w:t>380cst</w:t>
      </w:r>
      <w:r w:rsidRPr="00C82375">
        <w:rPr>
          <w:rFonts w:hint="eastAsia"/>
          <w:sz w:val="21"/>
          <w:szCs w:val="21"/>
        </w:rPr>
        <w:t>燃料油。中石油购买了两笔，</w:t>
      </w:r>
      <w:r w:rsidRPr="00C82375">
        <w:rPr>
          <w:sz w:val="21"/>
          <w:szCs w:val="21"/>
        </w:rPr>
        <w:t>Coastal</w:t>
      </w:r>
      <w:r w:rsidRPr="00C82375">
        <w:rPr>
          <w:rFonts w:hint="eastAsia"/>
          <w:sz w:val="21"/>
          <w:szCs w:val="21"/>
        </w:rPr>
        <w:t>买入第三笔。</w:t>
      </w:r>
      <w:r w:rsidRPr="00C82375">
        <w:rPr>
          <w:sz w:val="21"/>
          <w:szCs w:val="21"/>
        </w:rPr>
        <w:t xml:space="preserve"> </w:t>
      </w:r>
      <w:r w:rsidRPr="00C82375">
        <w:rPr>
          <w:rFonts w:hint="eastAsia"/>
          <w:sz w:val="21"/>
          <w:szCs w:val="21"/>
        </w:rPr>
        <w:t>壳牌卖出两笔，贡沃尔</w:t>
      </w:r>
      <w:r w:rsidRPr="00C82375">
        <w:rPr>
          <w:sz w:val="21"/>
          <w:szCs w:val="21"/>
        </w:rPr>
        <w:t>(Gunvor)</w:t>
      </w:r>
      <w:r w:rsidRPr="00C82375">
        <w:rPr>
          <w:rFonts w:hint="eastAsia"/>
          <w:sz w:val="21"/>
          <w:szCs w:val="21"/>
        </w:rPr>
        <w:t>卖出第三笔。自</w:t>
      </w:r>
      <w:r w:rsidRPr="00C82375">
        <w:rPr>
          <w:sz w:val="21"/>
          <w:szCs w:val="21"/>
        </w:rPr>
        <w:t>4</w:t>
      </w:r>
      <w:r w:rsidRPr="00C82375">
        <w:rPr>
          <w:rFonts w:hint="eastAsia"/>
          <w:sz w:val="21"/>
          <w:szCs w:val="21"/>
        </w:rPr>
        <w:t>月以来，普氏窗口总计成交</w:t>
      </w:r>
      <w:r w:rsidRPr="00C82375">
        <w:rPr>
          <w:sz w:val="21"/>
          <w:szCs w:val="21"/>
        </w:rPr>
        <w:t>358</w:t>
      </w:r>
      <w:r w:rsidRPr="00C82375">
        <w:rPr>
          <w:rFonts w:hint="eastAsia"/>
          <w:sz w:val="21"/>
          <w:szCs w:val="21"/>
        </w:rPr>
        <w:t>万吨</w:t>
      </w:r>
      <w:r w:rsidRPr="00C82375">
        <w:rPr>
          <w:sz w:val="21"/>
          <w:szCs w:val="21"/>
        </w:rPr>
        <w:t>380cst</w:t>
      </w:r>
      <w:r w:rsidRPr="00C82375">
        <w:rPr>
          <w:rFonts w:hint="eastAsia"/>
          <w:sz w:val="21"/>
          <w:szCs w:val="21"/>
        </w:rPr>
        <w:t>燃料油。中石油公司从壳牌公司手中购买了</w:t>
      </w:r>
      <w:r w:rsidRPr="00C82375">
        <w:rPr>
          <w:sz w:val="21"/>
          <w:szCs w:val="21"/>
        </w:rPr>
        <w:t>2</w:t>
      </w:r>
      <w:r w:rsidRPr="00C82375">
        <w:rPr>
          <w:rFonts w:hint="eastAsia"/>
          <w:sz w:val="21"/>
          <w:szCs w:val="21"/>
        </w:rPr>
        <w:t>万吨</w:t>
      </w:r>
      <w:r w:rsidRPr="00C82375">
        <w:rPr>
          <w:sz w:val="21"/>
          <w:szCs w:val="21"/>
        </w:rPr>
        <w:t>5</w:t>
      </w:r>
      <w:r w:rsidRPr="00C82375">
        <w:rPr>
          <w:rFonts w:hint="eastAsia"/>
          <w:sz w:val="21"/>
          <w:szCs w:val="21"/>
        </w:rPr>
        <w:t>月</w:t>
      </w:r>
      <w:r w:rsidRPr="00C82375">
        <w:rPr>
          <w:sz w:val="21"/>
          <w:szCs w:val="21"/>
        </w:rPr>
        <w:t>13-17</w:t>
      </w:r>
      <w:r w:rsidRPr="00C82375">
        <w:rPr>
          <w:rFonts w:hint="eastAsia"/>
          <w:sz w:val="21"/>
          <w:szCs w:val="21"/>
        </w:rPr>
        <w:t>日装</w:t>
      </w:r>
      <w:r w:rsidRPr="00C82375">
        <w:rPr>
          <w:sz w:val="21"/>
          <w:szCs w:val="21"/>
        </w:rPr>
        <w:t>380CST</w:t>
      </w:r>
      <w:r w:rsidRPr="00C82375">
        <w:rPr>
          <w:rFonts w:hint="eastAsia"/>
          <w:sz w:val="21"/>
          <w:szCs w:val="21"/>
        </w:rPr>
        <w:t>燃料油，成交价为每吨</w:t>
      </w:r>
      <w:r w:rsidRPr="00C82375">
        <w:rPr>
          <w:sz w:val="21"/>
          <w:szCs w:val="21"/>
        </w:rPr>
        <w:t>297.00</w:t>
      </w:r>
      <w:r w:rsidRPr="00C82375">
        <w:rPr>
          <w:rFonts w:hint="eastAsia"/>
          <w:sz w:val="21"/>
          <w:szCs w:val="21"/>
        </w:rPr>
        <w:t>美元，中石油公司还从贡沃尔公司购买了</w:t>
      </w:r>
      <w:r w:rsidRPr="00C82375">
        <w:rPr>
          <w:sz w:val="21"/>
          <w:szCs w:val="21"/>
        </w:rPr>
        <w:t>2</w:t>
      </w:r>
      <w:r w:rsidRPr="00C82375">
        <w:rPr>
          <w:rFonts w:hint="eastAsia"/>
          <w:sz w:val="21"/>
          <w:szCs w:val="21"/>
        </w:rPr>
        <w:t>万吨</w:t>
      </w:r>
      <w:r w:rsidRPr="00C82375">
        <w:rPr>
          <w:sz w:val="21"/>
          <w:szCs w:val="21"/>
        </w:rPr>
        <w:t>5</w:t>
      </w:r>
      <w:r w:rsidRPr="00C82375">
        <w:rPr>
          <w:rFonts w:hint="eastAsia"/>
          <w:sz w:val="21"/>
          <w:szCs w:val="21"/>
        </w:rPr>
        <w:t>月</w:t>
      </w:r>
      <w:r w:rsidRPr="00C82375">
        <w:rPr>
          <w:sz w:val="21"/>
          <w:szCs w:val="21"/>
        </w:rPr>
        <w:t>13-17</w:t>
      </w:r>
      <w:r w:rsidRPr="00C82375">
        <w:rPr>
          <w:rFonts w:hint="eastAsia"/>
          <w:sz w:val="21"/>
          <w:szCs w:val="21"/>
        </w:rPr>
        <w:t>日装</w:t>
      </w:r>
      <w:r w:rsidRPr="00C82375">
        <w:rPr>
          <w:sz w:val="21"/>
          <w:szCs w:val="21"/>
        </w:rPr>
        <w:t>380CST</w:t>
      </w:r>
      <w:r w:rsidRPr="00C82375">
        <w:rPr>
          <w:rFonts w:hint="eastAsia"/>
          <w:sz w:val="21"/>
          <w:szCs w:val="21"/>
        </w:rPr>
        <w:t>燃料油，成交价为每吨较</w:t>
      </w:r>
      <w:r w:rsidRPr="00C82375">
        <w:rPr>
          <w:sz w:val="21"/>
          <w:szCs w:val="21"/>
        </w:rPr>
        <w:t>MOPS+1.75</w:t>
      </w:r>
      <w:r w:rsidRPr="00C82375">
        <w:rPr>
          <w:rFonts w:hint="eastAsia"/>
          <w:sz w:val="21"/>
          <w:szCs w:val="21"/>
        </w:rPr>
        <w:t>美元</w:t>
      </w:r>
      <w:r w:rsidRPr="00C82375">
        <w:rPr>
          <w:sz w:val="21"/>
          <w:szCs w:val="21"/>
        </w:rPr>
        <w:t>;</w:t>
      </w:r>
      <w:r w:rsidRPr="00C82375">
        <w:rPr>
          <w:rFonts w:hint="eastAsia"/>
          <w:sz w:val="21"/>
          <w:szCs w:val="21"/>
        </w:rPr>
        <w:t>壳牌公司售给</w:t>
      </w:r>
      <w:r w:rsidRPr="00C82375">
        <w:rPr>
          <w:sz w:val="21"/>
          <w:szCs w:val="21"/>
        </w:rPr>
        <w:t>Coastal</w:t>
      </w:r>
      <w:r w:rsidRPr="00C82375">
        <w:rPr>
          <w:rFonts w:hint="eastAsia"/>
          <w:sz w:val="21"/>
          <w:szCs w:val="21"/>
        </w:rPr>
        <w:t>公司</w:t>
      </w:r>
      <w:r w:rsidRPr="00C82375">
        <w:rPr>
          <w:sz w:val="21"/>
          <w:szCs w:val="21"/>
        </w:rPr>
        <w:t>2</w:t>
      </w:r>
      <w:r w:rsidRPr="00C82375">
        <w:rPr>
          <w:rFonts w:hint="eastAsia"/>
          <w:sz w:val="21"/>
          <w:szCs w:val="21"/>
        </w:rPr>
        <w:t>万吨</w:t>
      </w:r>
      <w:r w:rsidRPr="00C82375">
        <w:rPr>
          <w:sz w:val="21"/>
          <w:szCs w:val="21"/>
        </w:rPr>
        <w:t>5</w:t>
      </w:r>
      <w:r w:rsidRPr="00C82375">
        <w:rPr>
          <w:rFonts w:hint="eastAsia"/>
          <w:sz w:val="21"/>
          <w:szCs w:val="21"/>
        </w:rPr>
        <w:t>月</w:t>
      </w:r>
      <w:r w:rsidRPr="00C82375">
        <w:rPr>
          <w:sz w:val="21"/>
          <w:szCs w:val="21"/>
        </w:rPr>
        <w:t>15-19</w:t>
      </w:r>
      <w:r w:rsidRPr="00C82375">
        <w:rPr>
          <w:rFonts w:hint="eastAsia"/>
          <w:sz w:val="21"/>
          <w:szCs w:val="21"/>
        </w:rPr>
        <w:t>日装</w:t>
      </w:r>
      <w:r w:rsidRPr="00C82375">
        <w:rPr>
          <w:sz w:val="21"/>
          <w:szCs w:val="21"/>
        </w:rPr>
        <w:t>380CST</w:t>
      </w:r>
      <w:r w:rsidRPr="00C82375">
        <w:rPr>
          <w:rFonts w:hint="eastAsia"/>
          <w:sz w:val="21"/>
          <w:szCs w:val="21"/>
        </w:rPr>
        <w:t>燃料油，成交价为每吨</w:t>
      </w:r>
      <w:r w:rsidRPr="00C82375">
        <w:rPr>
          <w:sz w:val="21"/>
          <w:szCs w:val="21"/>
        </w:rPr>
        <w:t>296.00</w:t>
      </w:r>
      <w:r w:rsidRPr="00C82375">
        <w:rPr>
          <w:rFonts w:hint="eastAsia"/>
          <w:sz w:val="21"/>
          <w:szCs w:val="21"/>
        </w:rPr>
        <w:t>美元。</w:t>
      </w:r>
    </w:p>
    <w:p w:rsidR="009C0862" w:rsidRPr="00C82375" w:rsidRDefault="009C0862" w:rsidP="00C82375">
      <w:pPr>
        <w:spacing w:before="100" w:beforeAutospacing="1" w:after="100" w:afterAutospacing="1"/>
        <w:rPr>
          <w:rFonts w:cs="Times New Roman"/>
          <w:sz w:val="21"/>
          <w:szCs w:val="21"/>
        </w:rPr>
      </w:pPr>
      <w:r w:rsidRPr="00C82375">
        <w:rPr>
          <w:rFonts w:hint="eastAsia"/>
          <w:sz w:val="21"/>
          <w:szCs w:val="21"/>
        </w:rPr>
        <w:t xml:space="preserve">　　新加坡海上和港口管理局</w:t>
      </w:r>
      <w:r w:rsidRPr="00C82375">
        <w:rPr>
          <w:sz w:val="21"/>
          <w:szCs w:val="21"/>
        </w:rPr>
        <w:t xml:space="preserve"> (MPA) </w:t>
      </w:r>
      <w:r w:rsidRPr="00C82375">
        <w:rPr>
          <w:rFonts w:hint="eastAsia"/>
          <w:sz w:val="21"/>
          <w:szCs w:val="21"/>
        </w:rPr>
        <w:t>周五称，其已经推行了第一个关于</w:t>
      </w:r>
      <w:r w:rsidRPr="00C82375">
        <w:rPr>
          <w:sz w:val="21"/>
          <w:szCs w:val="21"/>
        </w:rPr>
        <w:t>LNG</w:t>
      </w:r>
      <w:r w:rsidRPr="00C82375">
        <w:rPr>
          <w:rFonts w:hint="eastAsia"/>
          <w:sz w:val="21"/>
          <w:szCs w:val="21"/>
        </w:rPr>
        <w:t>存储的标准，这促使新加坡这一世界上最大的仓储枢纽向</w:t>
      </w:r>
      <w:r w:rsidRPr="00C82375">
        <w:rPr>
          <w:sz w:val="21"/>
          <w:szCs w:val="21"/>
        </w:rPr>
        <w:t>LNG</w:t>
      </w:r>
      <w:r w:rsidRPr="00C82375">
        <w:rPr>
          <w:rFonts w:hint="eastAsia"/>
          <w:sz w:val="21"/>
          <w:szCs w:val="21"/>
        </w:rPr>
        <w:t>常备仓港的发展更进一步。</w:t>
      </w:r>
    </w:p>
    <w:p w:rsidR="009C0862" w:rsidRPr="00C82375" w:rsidRDefault="009C0862" w:rsidP="00C82375">
      <w:pPr>
        <w:spacing w:before="100" w:beforeAutospacing="1" w:after="100" w:afterAutospacing="1"/>
        <w:rPr>
          <w:rFonts w:cs="Times New Roman"/>
          <w:sz w:val="21"/>
          <w:szCs w:val="21"/>
        </w:rPr>
      </w:pPr>
      <w:r w:rsidRPr="00C82375">
        <w:rPr>
          <w:rFonts w:hint="eastAsia"/>
          <w:sz w:val="21"/>
          <w:szCs w:val="21"/>
        </w:rPr>
        <w:t xml:space="preserve">　　</w:t>
      </w:r>
      <w:r w:rsidRPr="00C82375">
        <w:rPr>
          <w:sz w:val="21"/>
          <w:szCs w:val="21"/>
        </w:rPr>
        <w:t>PJK</w:t>
      </w:r>
      <w:r w:rsidRPr="00C82375">
        <w:rPr>
          <w:rFonts w:hint="eastAsia"/>
          <w:sz w:val="21"/>
          <w:szCs w:val="21"/>
        </w:rPr>
        <w:t>国际表示，由于公休假期原本</w:t>
      </w:r>
      <w:r w:rsidRPr="00C82375">
        <w:rPr>
          <w:sz w:val="21"/>
          <w:szCs w:val="21"/>
        </w:rPr>
        <w:t>4</w:t>
      </w:r>
      <w:r w:rsidRPr="00C82375">
        <w:rPr>
          <w:rFonts w:hint="eastAsia"/>
          <w:sz w:val="21"/>
          <w:szCs w:val="21"/>
        </w:rPr>
        <w:t>月</w:t>
      </w:r>
      <w:r w:rsidRPr="00C82375">
        <w:rPr>
          <w:sz w:val="21"/>
          <w:szCs w:val="21"/>
        </w:rPr>
        <w:t>27</w:t>
      </w:r>
      <w:r w:rsidRPr="00C82375">
        <w:rPr>
          <w:rFonts w:hint="eastAsia"/>
          <w:sz w:val="21"/>
          <w:szCs w:val="21"/>
        </w:rPr>
        <w:t>日公布的阿姆斯特丹</w:t>
      </w:r>
      <w:r w:rsidRPr="00C82375">
        <w:rPr>
          <w:sz w:val="21"/>
          <w:szCs w:val="21"/>
        </w:rPr>
        <w:t>-</w:t>
      </w:r>
      <w:r w:rsidRPr="00C82375">
        <w:rPr>
          <w:rFonts w:hint="eastAsia"/>
          <w:sz w:val="21"/>
          <w:szCs w:val="21"/>
        </w:rPr>
        <w:t>鹿特丹</w:t>
      </w:r>
      <w:r w:rsidRPr="00C82375">
        <w:rPr>
          <w:sz w:val="21"/>
          <w:szCs w:val="21"/>
        </w:rPr>
        <w:t>-</w:t>
      </w:r>
      <w:r w:rsidRPr="00C82375">
        <w:rPr>
          <w:rFonts w:hint="eastAsia"/>
          <w:sz w:val="21"/>
          <w:szCs w:val="21"/>
        </w:rPr>
        <w:t>安特卫普地区</w:t>
      </w:r>
      <w:r w:rsidRPr="00C82375">
        <w:rPr>
          <w:sz w:val="21"/>
          <w:szCs w:val="21"/>
        </w:rPr>
        <w:t>(ARA)</w:t>
      </w:r>
      <w:r w:rsidRPr="00C82375">
        <w:rPr>
          <w:rFonts w:hint="eastAsia"/>
          <w:sz w:val="21"/>
          <w:szCs w:val="21"/>
        </w:rPr>
        <w:t>的燃料油库存数据将于</w:t>
      </w:r>
      <w:r w:rsidRPr="00C82375">
        <w:rPr>
          <w:sz w:val="21"/>
          <w:szCs w:val="21"/>
        </w:rPr>
        <w:t>4</w:t>
      </w:r>
      <w:r w:rsidRPr="00C82375">
        <w:rPr>
          <w:rFonts w:hint="eastAsia"/>
          <w:sz w:val="21"/>
          <w:szCs w:val="21"/>
        </w:rPr>
        <w:t>月</w:t>
      </w:r>
      <w:r w:rsidRPr="00C82375">
        <w:rPr>
          <w:sz w:val="21"/>
          <w:szCs w:val="21"/>
        </w:rPr>
        <w:t>28</w:t>
      </w:r>
      <w:r w:rsidRPr="00C82375">
        <w:rPr>
          <w:rFonts w:hint="eastAsia"/>
          <w:sz w:val="21"/>
          <w:szCs w:val="21"/>
        </w:rPr>
        <w:t>日公布。</w:t>
      </w:r>
    </w:p>
    <w:p w:rsidR="009C0862" w:rsidRPr="00C82375" w:rsidRDefault="009C0862" w:rsidP="00C82375">
      <w:pPr>
        <w:spacing w:before="100" w:beforeAutospacing="1" w:after="100" w:afterAutospacing="1"/>
        <w:rPr>
          <w:rFonts w:cs="Times New Roman"/>
          <w:sz w:val="21"/>
          <w:szCs w:val="21"/>
        </w:rPr>
      </w:pPr>
      <w:r w:rsidRPr="00C82375">
        <w:rPr>
          <w:rFonts w:hint="eastAsia"/>
          <w:sz w:val="21"/>
          <w:szCs w:val="21"/>
        </w:rPr>
        <w:t xml:space="preserve">　　其他消息：美国炼厂维修季节结束，其认为向墨西哥和南美大量出口将有助于缓解库存高企，提升利润，因夏季驾驶季节临近。</w:t>
      </w:r>
    </w:p>
    <w:p w:rsidR="009C0862" w:rsidRPr="00C82375" w:rsidRDefault="009C0862" w:rsidP="00C82375">
      <w:pPr>
        <w:spacing w:before="100" w:beforeAutospacing="1" w:after="100" w:afterAutospacing="1"/>
        <w:rPr>
          <w:sz w:val="21"/>
          <w:szCs w:val="21"/>
        </w:rPr>
      </w:pPr>
      <w:r w:rsidRPr="00C82375">
        <w:rPr>
          <w:rFonts w:hint="eastAsia"/>
          <w:sz w:val="21"/>
          <w:szCs w:val="21"/>
        </w:rPr>
        <w:t xml:space="preserve">　　中国新华社周五公布，中国商用原油库存在</w:t>
      </w:r>
      <w:r w:rsidRPr="00C82375">
        <w:rPr>
          <w:sz w:val="21"/>
          <w:szCs w:val="21"/>
        </w:rPr>
        <w:t>3</w:t>
      </w:r>
      <w:r w:rsidRPr="00C82375">
        <w:rPr>
          <w:rFonts w:hint="eastAsia"/>
          <w:sz w:val="21"/>
          <w:szCs w:val="21"/>
        </w:rPr>
        <w:t>月底环比上月下降</w:t>
      </w:r>
      <w:r w:rsidRPr="00C82375">
        <w:rPr>
          <w:sz w:val="21"/>
          <w:szCs w:val="21"/>
        </w:rPr>
        <w:t>2.2%</w:t>
      </w:r>
      <w:r w:rsidRPr="00C82375">
        <w:rPr>
          <w:rFonts w:hint="eastAsia"/>
          <w:sz w:val="21"/>
          <w:szCs w:val="21"/>
        </w:rPr>
        <w:t>，为</w:t>
      </w:r>
      <w:r w:rsidRPr="00C82375">
        <w:rPr>
          <w:sz w:val="21"/>
          <w:szCs w:val="21"/>
        </w:rPr>
        <w:t>2873</w:t>
      </w:r>
      <w:r w:rsidRPr="00C82375">
        <w:rPr>
          <w:rFonts w:hint="eastAsia"/>
          <w:sz w:val="21"/>
          <w:szCs w:val="21"/>
        </w:rPr>
        <w:t>万吨，这是几乎四年中的低点。成品油库存也有所下降。</w:t>
      </w:r>
      <w:r w:rsidRPr="00C82375">
        <w:rPr>
          <w:sz w:val="21"/>
          <w:szCs w:val="21"/>
        </w:rPr>
        <w:t>(</w:t>
      </w:r>
      <w:r w:rsidRPr="00C82375">
        <w:rPr>
          <w:rFonts w:hint="eastAsia"/>
          <w:sz w:val="21"/>
          <w:szCs w:val="21"/>
        </w:rPr>
        <w:t>完</w:t>
      </w:r>
      <w:r w:rsidRPr="00C82375">
        <w:rPr>
          <w:sz w:val="21"/>
          <w:szCs w:val="21"/>
        </w:rPr>
        <w:t>)</w:t>
      </w:r>
    </w:p>
    <w:p w:rsidR="009C0862" w:rsidRPr="006645F4" w:rsidRDefault="009C0862" w:rsidP="006645F4">
      <w:pPr>
        <w:spacing w:before="100" w:beforeAutospacing="1" w:after="100" w:afterAutospacing="1"/>
        <w:rPr>
          <w:rFonts w:cs="Times New Roman"/>
          <w:sz w:val="21"/>
          <w:szCs w:val="21"/>
        </w:rPr>
      </w:pPr>
    </w:p>
    <w:p w:rsidR="009C0862" w:rsidRDefault="009C0862">
      <w:pPr>
        <w:spacing w:before="100" w:beforeAutospacing="1" w:after="100" w:afterAutospacing="1"/>
        <w:rPr>
          <w:rFonts w:cs="Times New Roman"/>
          <w:sz w:val="21"/>
          <w:szCs w:val="21"/>
        </w:rPr>
      </w:pPr>
    </w:p>
    <w:p w:rsidR="009C0862" w:rsidRDefault="009C0862">
      <w:pPr>
        <w:pStyle w:val="NormalWeb"/>
        <w:rPr>
          <w:rFonts w:cs="Times New Roman"/>
          <w:sz w:val="21"/>
          <w:szCs w:val="21"/>
        </w:rPr>
      </w:pPr>
    </w:p>
    <w:p w:rsidR="009C0862" w:rsidRDefault="009C0862">
      <w:pPr>
        <w:pStyle w:val="Heading2"/>
        <w:numPr>
          <w:ilvl w:val="1"/>
          <w:numId w:val="1"/>
        </w:numPr>
        <w:spacing w:before="120" w:after="120" w:line="240" w:lineRule="auto"/>
        <w:rPr>
          <w:rFonts w:ascii="宋体" w:eastAsia="宋体" w:hAnsi="宋体" w:cs="Times New Roman"/>
          <w:sz w:val="24"/>
          <w:szCs w:val="24"/>
        </w:rPr>
      </w:pPr>
      <w:bookmarkStart w:id="10" w:name="_Toc436380331"/>
      <w:bookmarkStart w:id="11" w:name="_Toc152134470"/>
      <w:bookmarkStart w:id="12" w:name="_Toc164833124"/>
      <w:bookmarkStart w:id="13" w:name="_Toc283387076"/>
      <w:r>
        <w:rPr>
          <w:rFonts w:ascii="宋体" w:eastAsia="宋体" w:hAnsi="宋体" w:cs="宋体" w:hint="eastAsia"/>
          <w:sz w:val="24"/>
          <w:szCs w:val="24"/>
        </w:rPr>
        <w:t>新加坡燃料油市场价格</w:t>
      </w:r>
      <w:bookmarkEnd w:id="10"/>
      <w:bookmarkEnd w:id="11"/>
      <w:bookmarkEnd w:id="12"/>
      <w:bookmarkEnd w:id="13"/>
    </w:p>
    <w:p w:rsidR="009C0862" w:rsidRDefault="009C0862">
      <w:pPr>
        <w:rPr>
          <w:rFonts w:cs="Times New Roman"/>
        </w:rPr>
      </w:pPr>
    </w:p>
    <w:tbl>
      <w:tblPr>
        <w:tblW w:w="5000" w:type="pct"/>
        <w:tblInd w:w="-106" w:type="dxa"/>
        <w:tblLook w:val="0000"/>
      </w:tblPr>
      <w:tblGrid>
        <w:gridCol w:w="1643"/>
        <w:gridCol w:w="1702"/>
        <w:gridCol w:w="1781"/>
        <w:gridCol w:w="1702"/>
        <w:gridCol w:w="1700"/>
      </w:tblGrid>
      <w:tr w:rsidR="009C0862" w:rsidRPr="005172AE" w:rsidTr="005172AE">
        <w:trPr>
          <w:trHeight w:val="285"/>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高硫</w:t>
            </w:r>
            <w:r w:rsidRPr="005172AE">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高硫</w:t>
            </w:r>
            <w:r w:rsidRPr="005172AE">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中硫</w:t>
            </w:r>
            <w:r w:rsidRPr="005172AE">
              <w:rPr>
                <w:b/>
                <w:bCs/>
                <w:color w:val="000000"/>
                <w:sz w:val="20"/>
                <w:szCs w:val="20"/>
              </w:rPr>
              <w:t>180cst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b/>
                <w:bCs/>
                <w:color w:val="000000"/>
                <w:sz w:val="20"/>
                <w:szCs w:val="20"/>
              </w:rPr>
              <w:t>lswr</w:t>
            </w:r>
            <w:r w:rsidRPr="005172AE">
              <w:rPr>
                <w:rFonts w:hint="eastAsia"/>
                <w:b/>
                <w:bCs/>
                <w:color w:val="000000"/>
                <w:sz w:val="20"/>
                <w:szCs w:val="20"/>
              </w:rPr>
              <w:t>①</w:t>
            </w:r>
          </w:p>
        </w:tc>
      </w:tr>
      <w:tr w:rsidR="009C0862" w:rsidRPr="005172AE" w:rsidTr="005172AE">
        <w:trPr>
          <w:trHeight w:val="300"/>
        </w:trPr>
        <w:tc>
          <w:tcPr>
            <w:tcW w:w="963" w:type="pct"/>
            <w:tcBorders>
              <w:top w:val="nil"/>
              <w:left w:val="single" w:sz="4" w:space="0" w:color="auto"/>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color w:val="000000"/>
                <w:sz w:val="20"/>
                <w:szCs w:val="20"/>
              </w:rPr>
            </w:pPr>
            <w:r w:rsidRPr="005172AE">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1.14/1.18  </w:t>
            </w:r>
          </w:p>
        </w:tc>
        <w:tc>
          <w:tcPr>
            <w:tcW w:w="1044"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1.63/1.67 </w:t>
            </w:r>
          </w:p>
        </w:tc>
        <w:tc>
          <w:tcPr>
            <w:tcW w:w="998"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color w:val="000000"/>
                <w:sz w:val="20"/>
                <w:szCs w:val="20"/>
              </w:rPr>
            </w:pPr>
            <w:r w:rsidRPr="005172AE">
              <w:rPr>
                <w:rFonts w:hint="eastAsia"/>
                <w:color w:val="000000"/>
                <w:sz w:val="20"/>
                <w:szCs w:val="20"/>
              </w:rPr>
              <w:t xml:space="preserve">　</w:t>
            </w:r>
          </w:p>
        </w:tc>
        <w:tc>
          <w:tcPr>
            <w:tcW w:w="998"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6.26/6.30 </w:t>
            </w:r>
          </w:p>
        </w:tc>
      </w:tr>
      <w:tr w:rsidR="009C0862" w:rsidRPr="005172AE" w:rsidTr="005172AE">
        <w:trPr>
          <w:trHeight w:val="300"/>
        </w:trPr>
        <w:tc>
          <w:tcPr>
            <w:tcW w:w="963"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28</w:t>
            </w:r>
            <w:r w:rsidRPr="005172AE">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303.69 </w:t>
            </w:r>
          </w:p>
        </w:tc>
        <w:tc>
          <w:tcPr>
            <w:tcW w:w="1044"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296.64 </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310.52 </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50.77 </w:t>
            </w:r>
          </w:p>
        </w:tc>
      </w:tr>
      <w:tr w:rsidR="009C0862" w:rsidRPr="005172AE" w:rsidTr="005172AE">
        <w:trPr>
          <w:trHeight w:val="300"/>
        </w:trPr>
        <w:tc>
          <w:tcPr>
            <w:tcW w:w="963"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27</w:t>
            </w:r>
            <w:r w:rsidRPr="005172AE">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300.34 </w:t>
            </w:r>
          </w:p>
        </w:tc>
        <w:tc>
          <w:tcPr>
            <w:tcW w:w="1044"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292.62 </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307.10 </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50.24 </w:t>
            </w:r>
          </w:p>
        </w:tc>
      </w:tr>
      <w:tr w:rsidR="009C0862" w:rsidRPr="005172AE" w:rsidTr="005172AE">
        <w:trPr>
          <w:trHeight w:val="300"/>
        </w:trPr>
        <w:tc>
          <w:tcPr>
            <w:tcW w:w="963"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26</w:t>
            </w:r>
            <w:r w:rsidRPr="005172AE">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303.51 </w:t>
            </w:r>
          </w:p>
        </w:tc>
        <w:tc>
          <w:tcPr>
            <w:tcW w:w="1044"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295.61 </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310.34 </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50.74 </w:t>
            </w:r>
          </w:p>
        </w:tc>
      </w:tr>
      <w:tr w:rsidR="009C0862" w:rsidRPr="005172AE" w:rsidTr="005172AE">
        <w:trPr>
          <w:trHeight w:val="300"/>
        </w:trPr>
        <w:tc>
          <w:tcPr>
            <w:tcW w:w="963"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25</w:t>
            </w:r>
            <w:r w:rsidRPr="005172AE">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302.15 </w:t>
            </w:r>
          </w:p>
        </w:tc>
        <w:tc>
          <w:tcPr>
            <w:tcW w:w="1044"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293.36 </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308.95 </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50.33 </w:t>
            </w:r>
          </w:p>
        </w:tc>
      </w:tr>
      <w:tr w:rsidR="009C0862" w:rsidRPr="005172AE" w:rsidTr="005172AE">
        <w:trPr>
          <w:trHeight w:val="300"/>
        </w:trPr>
        <w:tc>
          <w:tcPr>
            <w:tcW w:w="963"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24</w:t>
            </w:r>
            <w:r w:rsidRPr="005172AE">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306.79 </w:t>
            </w:r>
          </w:p>
        </w:tc>
        <w:tc>
          <w:tcPr>
            <w:tcW w:w="1044"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297.57 </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313.69 </w:t>
            </w:r>
          </w:p>
        </w:tc>
        <w:tc>
          <w:tcPr>
            <w:tcW w:w="99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50.98 </w:t>
            </w:r>
          </w:p>
        </w:tc>
      </w:tr>
    </w:tbl>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pStyle w:val="Heading2"/>
        <w:numPr>
          <w:ilvl w:val="1"/>
          <w:numId w:val="1"/>
        </w:numPr>
        <w:spacing w:before="120" w:after="120" w:line="240" w:lineRule="auto"/>
        <w:rPr>
          <w:rFonts w:ascii="宋体" w:eastAsia="宋体" w:hAnsi="宋体" w:cs="Times New Roman"/>
          <w:sz w:val="24"/>
          <w:szCs w:val="24"/>
        </w:rPr>
      </w:pPr>
      <w:bookmarkStart w:id="14" w:name="_Toc436380332"/>
      <w:bookmarkStart w:id="15" w:name="_Toc164833125"/>
      <w:r>
        <w:rPr>
          <w:rFonts w:ascii="宋体" w:eastAsia="宋体" w:hAnsi="宋体" w:cs="宋体" w:hint="eastAsia"/>
          <w:sz w:val="24"/>
          <w:szCs w:val="24"/>
        </w:rPr>
        <w:t>新加坡燃料油纸货价格</w:t>
      </w:r>
      <w:bookmarkEnd w:id="14"/>
    </w:p>
    <w:p w:rsidR="009C0862" w:rsidRDefault="009C0862">
      <w:pPr>
        <w:rPr>
          <w:rFonts w:cs="Times New Roman"/>
          <w:b/>
          <w:bCs/>
        </w:rPr>
      </w:pPr>
    </w:p>
    <w:tbl>
      <w:tblPr>
        <w:tblW w:w="5000" w:type="pct"/>
        <w:tblInd w:w="-106" w:type="dxa"/>
        <w:tblLook w:val="0000"/>
      </w:tblPr>
      <w:tblGrid>
        <w:gridCol w:w="1524"/>
        <w:gridCol w:w="1687"/>
        <w:gridCol w:w="1706"/>
        <w:gridCol w:w="1941"/>
        <w:gridCol w:w="1670"/>
      </w:tblGrid>
      <w:tr w:rsidR="009C0862" w:rsidRPr="005172AE" w:rsidTr="005172AE">
        <w:trPr>
          <w:trHeight w:val="285"/>
        </w:trPr>
        <w:tc>
          <w:tcPr>
            <w:tcW w:w="894" w:type="pct"/>
            <w:vMerge w:val="restart"/>
            <w:tcBorders>
              <w:top w:val="single" w:sz="4" w:space="0" w:color="auto"/>
              <w:left w:val="single" w:sz="4" w:space="0" w:color="auto"/>
              <w:bottom w:val="single" w:sz="4" w:space="0" w:color="000000"/>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000000"/>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高硫</w:t>
            </w:r>
            <w:r w:rsidRPr="005172AE">
              <w:rPr>
                <w:b/>
                <w:bCs/>
                <w:color w:val="000000"/>
                <w:sz w:val="20"/>
                <w:szCs w:val="20"/>
              </w:rPr>
              <w:t>180cst</w:t>
            </w:r>
          </w:p>
        </w:tc>
        <w:tc>
          <w:tcPr>
            <w:tcW w:w="2117" w:type="pct"/>
            <w:gridSpan w:val="2"/>
            <w:tcBorders>
              <w:top w:val="single" w:sz="4" w:space="0" w:color="auto"/>
              <w:left w:val="nil"/>
              <w:bottom w:val="single" w:sz="4" w:space="0" w:color="auto"/>
              <w:right w:val="single" w:sz="4" w:space="0" w:color="000000"/>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高硫</w:t>
            </w:r>
            <w:r w:rsidRPr="005172AE">
              <w:rPr>
                <w:b/>
                <w:bCs/>
                <w:color w:val="000000"/>
                <w:sz w:val="20"/>
                <w:szCs w:val="20"/>
              </w:rPr>
              <w:t>380cst</w:t>
            </w:r>
          </w:p>
        </w:tc>
      </w:tr>
      <w:tr w:rsidR="009C0862" w:rsidRPr="005172AE" w:rsidTr="005172AE">
        <w:trPr>
          <w:trHeight w:val="405"/>
        </w:trPr>
        <w:tc>
          <w:tcPr>
            <w:tcW w:w="894" w:type="pct"/>
            <w:vMerge/>
            <w:tcBorders>
              <w:top w:val="single" w:sz="4" w:space="0" w:color="auto"/>
              <w:left w:val="single" w:sz="4" w:space="0" w:color="auto"/>
              <w:bottom w:val="single" w:sz="4" w:space="0" w:color="000000"/>
              <w:right w:val="single" w:sz="4" w:space="0" w:color="auto"/>
            </w:tcBorders>
            <w:vAlign w:val="center"/>
          </w:tcPr>
          <w:p w:rsidR="009C0862" w:rsidRPr="005172AE" w:rsidRDefault="009C0862" w:rsidP="005172AE">
            <w:pPr>
              <w:rPr>
                <w:rFonts w:cs="Times New Roman"/>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b/>
                <w:bCs/>
                <w:color w:val="000000"/>
                <w:sz w:val="20"/>
                <w:szCs w:val="20"/>
              </w:rPr>
              <w:t>5</w:t>
            </w:r>
            <w:r w:rsidRPr="005172AE">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b/>
                <w:bCs/>
                <w:color w:val="000000"/>
                <w:sz w:val="20"/>
                <w:szCs w:val="20"/>
              </w:rPr>
              <w:t>6</w:t>
            </w:r>
            <w:r w:rsidRPr="005172AE">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b/>
                <w:bCs/>
                <w:color w:val="000000"/>
                <w:sz w:val="20"/>
                <w:szCs w:val="20"/>
              </w:rPr>
              <w:t>5</w:t>
            </w:r>
            <w:r w:rsidRPr="005172AE">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b/>
                <w:bCs/>
                <w:color w:val="000000"/>
                <w:sz w:val="20"/>
                <w:szCs w:val="20"/>
              </w:rPr>
              <w:t>6</w:t>
            </w:r>
            <w:r w:rsidRPr="005172AE">
              <w:rPr>
                <w:rFonts w:hint="eastAsia"/>
                <w:b/>
                <w:bCs/>
                <w:color w:val="000000"/>
                <w:sz w:val="20"/>
                <w:szCs w:val="20"/>
              </w:rPr>
              <w:t>月纸货</w:t>
            </w:r>
          </w:p>
        </w:tc>
      </w:tr>
      <w:tr w:rsidR="009C0862" w:rsidRPr="005172AE" w:rsidTr="005172AE">
        <w:trPr>
          <w:trHeight w:val="405"/>
        </w:trPr>
        <w:tc>
          <w:tcPr>
            <w:tcW w:w="894"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28</w:t>
            </w:r>
            <w:r w:rsidRPr="005172AE">
              <w:rPr>
                <w:rFonts w:hint="eastAsia"/>
                <w:sz w:val="20"/>
                <w:szCs w:val="20"/>
              </w:rPr>
              <w:t>日</w:t>
            </w:r>
          </w:p>
        </w:tc>
        <w:tc>
          <w:tcPr>
            <w:tcW w:w="989"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302.75</w:t>
            </w:r>
          </w:p>
        </w:tc>
        <w:tc>
          <w:tcPr>
            <w:tcW w:w="1000"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301.4</w:t>
            </w:r>
          </w:p>
        </w:tc>
        <w:tc>
          <w:tcPr>
            <w:tcW w:w="1138"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295.15</w:t>
            </w:r>
          </w:p>
        </w:tc>
        <w:tc>
          <w:tcPr>
            <w:tcW w:w="979"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294.2</w:t>
            </w:r>
          </w:p>
        </w:tc>
      </w:tr>
      <w:tr w:rsidR="009C0862" w:rsidRPr="005172AE" w:rsidTr="005172AE">
        <w:trPr>
          <w:trHeight w:val="405"/>
        </w:trPr>
        <w:tc>
          <w:tcPr>
            <w:tcW w:w="894"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27</w:t>
            </w:r>
            <w:r w:rsidRPr="005172AE">
              <w:rPr>
                <w:rFonts w:hint="eastAsia"/>
                <w:sz w:val="20"/>
                <w:szCs w:val="20"/>
              </w:rPr>
              <w:t>日</w:t>
            </w:r>
          </w:p>
        </w:tc>
        <w:tc>
          <w:tcPr>
            <w:tcW w:w="989"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299.25</w:t>
            </w:r>
          </w:p>
        </w:tc>
        <w:tc>
          <w:tcPr>
            <w:tcW w:w="1000"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280</w:t>
            </w:r>
          </w:p>
        </w:tc>
        <w:tc>
          <w:tcPr>
            <w:tcW w:w="1138"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291.4</w:t>
            </w:r>
          </w:p>
        </w:tc>
        <w:tc>
          <w:tcPr>
            <w:tcW w:w="979"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290.85</w:t>
            </w:r>
          </w:p>
        </w:tc>
      </w:tr>
      <w:tr w:rsidR="009C0862" w:rsidRPr="005172AE" w:rsidTr="005172AE">
        <w:trPr>
          <w:trHeight w:val="405"/>
        </w:trPr>
        <w:tc>
          <w:tcPr>
            <w:tcW w:w="894"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26</w:t>
            </w:r>
            <w:r w:rsidRPr="005172AE">
              <w:rPr>
                <w:rFonts w:hint="eastAsia"/>
                <w:sz w:val="20"/>
                <w:szCs w:val="20"/>
              </w:rPr>
              <w:t>日</w:t>
            </w:r>
          </w:p>
        </w:tc>
        <w:tc>
          <w:tcPr>
            <w:tcW w:w="989"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302.5</w:t>
            </w:r>
          </w:p>
        </w:tc>
        <w:tc>
          <w:tcPr>
            <w:tcW w:w="1000"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301.25</w:t>
            </w:r>
          </w:p>
        </w:tc>
        <w:tc>
          <w:tcPr>
            <w:tcW w:w="1138"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294.25</w:t>
            </w:r>
          </w:p>
        </w:tc>
        <w:tc>
          <w:tcPr>
            <w:tcW w:w="979"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293.95</w:t>
            </w:r>
          </w:p>
        </w:tc>
      </w:tr>
      <w:tr w:rsidR="009C0862" w:rsidRPr="005172AE" w:rsidTr="005172AE">
        <w:trPr>
          <w:trHeight w:val="405"/>
        </w:trPr>
        <w:tc>
          <w:tcPr>
            <w:tcW w:w="894"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25</w:t>
            </w:r>
            <w:r w:rsidRPr="005172AE">
              <w:rPr>
                <w:rFonts w:hint="eastAsia"/>
                <w:sz w:val="20"/>
                <w:szCs w:val="20"/>
              </w:rPr>
              <w:t>日</w:t>
            </w:r>
          </w:p>
        </w:tc>
        <w:tc>
          <w:tcPr>
            <w:tcW w:w="989"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300.75</w:t>
            </w:r>
          </w:p>
        </w:tc>
        <w:tc>
          <w:tcPr>
            <w:tcW w:w="1000"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299.75</w:t>
            </w:r>
          </w:p>
        </w:tc>
        <w:tc>
          <w:tcPr>
            <w:tcW w:w="1138"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292.5</w:t>
            </w:r>
          </w:p>
        </w:tc>
        <w:tc>
          <w:tcPr>
            <w:tcW w:w="979"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292.3</w:t>
            </w:r>
          </w:p>
        </w:tc>
      </w:tr>
      <w:tr w:rsidR="009C0862" w:rsidRPr="005172AE" w:rsidTr="005172AE">
        <w:trPr>
          <w:trHeight w:val="405"/>
        </w:trPr>
        <w:tc>
          <w:tcPr>
            <w:tcW w:w="894"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24</w:t>
            </w:r>
            <w:r w:rsidRPr="005172AE">
              <w:rPr>
                <w:rFonts w:hint="eastAsia"/>
                <w:sz w:val="20"/>
                <w:szCs w:val="20"/>
              </w:rPr>
              <w:t>日</w:t>
            </w:r>
          </w:p>
        </w:tc>
        <w:tc>
          <w:tcPr>
            <w:tcW w:w="989"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305</w:t>
            </w:r>
          </w:p>
        </w:tc>
        <w:tc>
          <w:tcPr>
            <w:tcW w:w="1000"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303.25</w:t>
            </w:r>
          </w:p>
        </w:tc>
        <w:tc>
          <w:tcPr>
            <w:tcW w:w="1138"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296.75</w:t>
            </w:r>
          </w:p>
        </w:tc>
        <w:tc>
          <w:tcPr>
            <w:tcW w:w="979"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296.55</w:t>
            </w:r>
          </w:p>
        </w:tc>
      </w:tr>
    </w:tbl>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pStyle w:val="Heading2"/>
        <w:numPr>
          <w:ilvl w:val="1"/>
          <w:numId w:val="1"/>
        </w:numPr>
        <w:spacing w:before="120" w:after="120" w:line="240" w:lineRule="auto"/>
        <w:rPr>
          <w:rFonts w:ascii="宋体" w:eastAsia="宋体" w:hAnsi="宋体" w:cs="Times New Roman"/>
          <w:sz w:val="24"/>
          <w:szCs w:val="24"/>
        </w:rPr>
      </w:pPr>
      <w:bookmarkStart w:id="16" w:name="_Toc436380333"/>
      <w:bookmarkStart w:id="17" w:name="_Toc283387078"/>
      <w:r>
        <w:rPr>
          <w:rFonts w:ascii="宋体" w:eastAsia="宋体" w:hAnsi="宋体" w:cs="宋体" w:hint="eastAsia"/>
          <w:sz w:val="24"/>
          <w:szCs w:val="24"/>
        </w:rPr>
        <w:t>新加坡燃料油黄埔到岸价</w:t>
      </w:r>
      <w:bookmarkEnd w:id="16"/>
      <w:bookmarkEnd w:id="17"/>
      <w:r>
        <w:rPr>
          <w:rFonts w:ascii="宋体" w:eastAsia="宋体" w:hAnsi="宋体" w:cs="宋体" w:hint="eastAsia"/>
          <w:sz w:val="24"/>
          <w:szCs w:val="24"/>
        </w:rPr>
        <w:t>格</w:t>
      </w:r>
    </w:p>
    <w:tbl>
      <w:tblPr>
        <w:tblW w:w="5000" w:type="pct"/>
        <w:tblInd w:w="-106" w:type="dxa"/>
        <w:tblLook w:val="0000"/>
      </w:tblPr>
      <w:tblGrid>
        <w:gridCol w:w="1045"/>
        <w:gridCol w:w="1885"/>
        <w:gridCol w:w="1885"/>
        <w:gridCol w:w="1828"/>
        <w:gridCol w:w="1885"/>
      </w:tblGrid>
      <w:tr w:rsidR="009C0862" w:rsidRPr="005172AE" w:rsidTr="005172AE">
        <w:trPr>
          <w:trHeight w:val="525"/>
        </w:trPr>
        <w:tc>
          <w:tcPr>
            <w:tcW w:w="613" w:type="pct"/>
            <w:tcBorders>
              <w:top w:val="single" w:sz="4" w:space="0" w:color="auto"/>
              <w:left w:val="single" w:sz="4" w:space="0" w:color="auto"/>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燃料油</w:t>
            </w:r>
          </w:p>
        </w:tc>
        <w:tc>
          <w:tcPr>
            <w:tcW w:w="1105"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新加坡高硫</w:t>
            </w:r>
            <w:r w:rsidRPr="005172AE">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新加坡高硫</w:t>
            </w:r>
            <w:r w:rsidRPr="005172AE">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新加坡高硫</w:t>
            </w:r>
            <w:r w:rsidRPr="005172AE">
              <w:rPr>
                <w:b/>
                <w:bCs/>
                <w:sz w:val="20"/>
                <w:szCs w:val="20"/>
              </w:rPr>
              <w:t>180CST 5</w:t>
            </w:r>
            <w:r w:rsidRPr="005172AE">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新加坡高硫</w:t>
            </w:r>
            <w:r w:rsidRPr="005172AE">
              <w:rPr>
                <w:b/>
                <w:bCs/>
                <w:sz w:val="20"/>
                <w:szCs w:val="20"/>
              </w:rPr>
              <w:t>180CST 6</w:t>
            </w:r>
            <w:r w:rsidRPr="005172AE">
              <w:rPr>
                <w:rFonts w:hint="eastAsia"/>
                <w:b/>
                <w:bCs/>
                <w:sz w:val="20"/>
                <w:szCs w:val="20"/>
              </w:rPr>
              <w:t>月纸货</w:t>
            </w:r>
          </w:p>
        </w:tc>
      </w:tr>
      <w:tr w:rsidR="009C0862" w:rsidRPr="005172AE" w:rsidTr="005172AE">
        <w:trPr>
          <w:trHeight w:val="270"/>
        </w:trPr>
        <w:tc>
          <w:tcPr>
            <w:tcW w:w="613" w:type="pct"/>
            <w:tcBorders>
              <w:top w:val="nil"/>
              <w:left w:val="single" w:sz="4" w:space="0" w:color="auto"/>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sz w:val="20"/>
                <w:szCs w:val="20"/>
              </w:rPr>
            </w:pPr>
            <w:r w:rsidRPr="005172AE">
              <w:rPr>
                <w:rFonts w:hint="eastAsia"/>
                <w:sz w:val="20"/>
                <w:szCs w:val="20"/>
              </w:rPr>
              <w:t>贴水</w:t>
            </w:r>
          </w:p>
        </w:tc>
        <w:tc>
          <w:tcPr>
            <w:tcW w:w="1105" w:type="pct"/>
            <w:tcBorders>
              <w:top w:val="nil"/>
              <w:left w:val="nil"/>
              <w:bottom w:val="single" w:sz="4" w:space="0" w:color="auto"/>
              <w:right w:val="single" w:sz="4" w:space="0" w:color="auto"/>
            </w:tcBorders>
            <w:shd w:val="clear" w:color="FFFFFF" w:fill="99CC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6-8(</w:t>
            </w:r>
            <w:r w:rsidRPr="005172AE">
              <w:rPr>
                <w:rFonts w:hint="eastAsia"/>
                <w:color w:val="000000"/>
                <w:sz w:val="20"/>
                <w:szCs w:val="20"/>
              </w:rPr>
              <w:t>美元</w:t>
            </w:r>
            <w:r w:rsidRPr="005172AE">
              <w:rPr>
                <w:color w:val="000000"/>
                <w:sz w:val="20"/>
                <w:szCs w:val="20"/>
              </w:rPr>
              <w:t>/</w:t>
            </w:r>
            <w:r w:rsidRPr="005172AE">
              <w:rPr>
                <w:rFonts w:hint="eastAsia"/>
                <w:color w:val="000000"/>
                <w:sz w:val="20"/>
                <w:szCs w:val="20"/>
              </w:rPr>
              <w:t>吨</w:t>
            </w:r>
            <w:r w:rsidRPr="005172AE">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6-8(</w:t>
            </w:r>
            <w:r w:rsidRPr="005172AE">
              <w:rPr>
                <w:rFonts w:hint="eastAsia"/>
                <w:color w:val="000000"/>
                <w:sz w:val="20"/>
                <w:szCs w:val="20"/>
              </w:rPr>
              <w:t>美元</w:t>
            </w:r>
            <w:r w:rsidRPr="005172AE">
              <w:rPr>
                <w:color w:val="000000"/>
                <w:sz w:val="20"/>
                <w:szCs w:val="20"/>
              </w:rPr>
              <w:t>/</w:t>
            </w:r>
            <w:r w:rsidRPr="005172AE">
              <w:rPr>
                <w:rFonts w:hint="eastAsia"/>
                <w:color w:val="000000"/>
                <w:sz w:val="20"/>
                <w:szCs w:val="20"/>
              </w:rPr>
              <w:t>吨</w:t>
            </w:r>
            <w:r w:rsidRPr="005172AE">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6-8(</w:t>
            </w:r>
            <w:r w:rsidRPr="005172AE">
              <w:rPr>
                <w:rFonts w:hint="eastAsia"/>
                <w:color w:val="000000"/>
                <w:sz w:val="20"/>
                <w:szCs w:val="20"/>
              </w:rPr>
              <w:t>美元</w:t>
            </w:r>
            <w:r w:rsidRPr="005172AE">
              <w:rPr>
                <w:color w:val="000000"/>
                <w:sz w:val="20"/>
                <w:szCs w:val="20"/>
              </w:rPr>
              <w:t>/</w:t>
            </w:r>
            <w:r w:rsidRPr="005172AE">
              <w:rPr>
                <w:rFonts w:hint="eastAsia"/>
                <w:color w:val="000000"/>
                <w:sz w:val="20"/>
                <w:szCs w:val="20"/>
              </w:rPr>
              <w:t>吨</w:t>
            </w:r>
            <w:r w:rsidRPr="005172AE">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6-8(</w:t>
            </w:r>
            <w:r w:rsidRPr="005172AE">
              <w:rPr>
                <w:rFonts w:hint="eastAsia"/>
                <w:color w:val="000000"/>
                <w:sz w:val="20"/>
                <w:szCs w:val="20"/>
              </w:rPr>
              <w:t>美元</w:t>
            </w:r>
            <w:r w:rsidRPr="005172AE">
              <w:rPr>
                <w:color w:val="000000"/>
                <w:sz w:val="20"/>
                <w:szCs w:val="20"/>
              </w:rPr>
              <w:t>/</w:t>
            </w:r>
            <w:r w:rsidRPr="005172AE">
              <w:rPr>
                <w:rFonts w:hint="eastAsia"/>
                <w:color w:val="000000"/>
                <w:sz w:val="20"/>
                <w:szCs w:val="20"/>
              </w:rPr>
              <w:t>吨</w:t>
            </w:r>
            <w:r w:rsidRPr="005172AE">
              <w:rPr>
                <w:color w:val="000000"/>
                <w:sz w:val="20"/>
                <w:szCs w:val="20"/>
              </w:rPr>
              <w:t>)</w:t>
            </w:r>
          </w:p>
        </w:tc>
      </w:tr>
      <w:tr w:rsidR="009C0862" w:rsidRPr="005172AE" w:rsidTr="005172AE">
        <w:trPr>
          <w:trHeight w:val="270"/>
        </w:trPr>
        <w:tc>
          <w:tcPr>
            <w:tcW w:w="613"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28</w:t>
            </w:r>
            <w:r w:rsidRPr="005172AE">
              <w:rPr>
                <w:rFonts w:hint="eastAsia"/>
                <w:sz w:val="20"/>
                <w:szCs w:val="20"/>
              </w:rPr>
              <w:t>日</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317.25</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308.75</w:t>
            </w:r>
          </w:p>
        </w:tc>
        <w:tc>
          <w:tcPr>
            <w:tcW w:w="1072"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302.5</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302</w:t>
            </w:r>
          </w:p>
        </w:tc>
      </w:tr>
      <w:tr w:rsidR="009C0862" w:rsidRPr="005172AE" w:rsidTr="005172AE">
        <w:trPr>
          <w:trHeight w:val="270"/>
        </w:trPr>
        <w:tc>
          <w:tcPr>
            <w:tcW w:w="613"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27</w:t>
            </w:r>
            <w:r w:rsidRPr="005172AE">
              <w:rPr>
                <w:rFonts w:hint="eastAsia"/>
                <w:sz w:val="20"/>
                <w:szCs w:val="20"/>
              </w:rPr>
              <w:t>日</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314</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305.25</w:t>
            </w:r>
          </w:p>
        </w:tc>
        <w:tc>
          <w:tcPr>
            <w:tcW w:w="1072"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299</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298</w:t>
            </w:r>
          </w:p>
        </w:tc>
      </w:tr>
      <w:tr w:rsidR="009C0862" w:rsidRPr="005172AE" w:rsidTr="005172AE">
        <w:trPr>
          <w:trHeight w:val="270"/>
        </w:trPr>
        <w:tc>
          <w:tcPr>
            <w:tcW w:w="613"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26</w:t>
            </w:r>
            <w:r w:rsidRPr="005172AE">
              <w:rPr>
                <w:rFonts w:hint="eastAsia"/>
                <w:sz w:val="20"/>
                <w:szCs w:val="20"/>
              </w:rPr>
              <w:t>日</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318</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308.5</w:t>
            </w:r>
          </w:p>
        </w:tc>
        <w:tc>
          <w:tcPr>
            <w:tcW w:w="1072"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302.25</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301.25</w:t>
            </w:r>
          </w:p>
        </w:tc>
      </w:tr>
      <w:tr w:rsidR="009C0862" w:rsidRPr="005172AE" w:rsidTr="005172AE">
        <w:trPr>
          <w:trHeight w:val="270"/>
        </w:trPr>
        <w:tc>
          <w:tcPr>
            <w:tcW w:w="613"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25</w:t>
            </w:r>
            <w:r w:rsidRPr="005172AE">
              <w:rPr>
                <w:rFonts w:hint="eastAsia"/>
                <w:sz w:val="20"/>
                <w:szCs w:val="20"/>
              </w:rPr>
              <w:t>日</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317</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306</w:t>
            </w:r>
          </w:p>
        </w:tc>
        <w:tc>
          <w:tcPr>
            <w:tcW w:w="1072"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300.75</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300</w:t>
            </w:r>
          </w:p>
        </w:tc>
      </w:tr>
      <w:tr w:rsidR="009C0862" w:rsidRPr="005172AE" w:rsidTr="005172AE">
        <w:trPr>
          <w:trHeight w:val="270"/>
        </w:trPr>
        <w:tc>
          <w:tcPr>
            <w:tcW w:w="613"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24</w:t>
            </w:r>
            <w:r w:rsidRPr="005172AE">
              <w:rPr>
                <w:rFonts w:hint="eastAsia"/>
                <w:sz w:val="20"/>
                <w:szCs w:val="20"/>
              </w:rPr>
              <w:t>日</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320.75</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310.75</w:t>
            </w:r>
          </w:p>
        </w:tc>
        <w:tc>
          <w:tcPr>
            <w:tcW w:w="1072"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305</w:t>
            </w:r>
          </w:p>
        </w:tc>
        <w:tc>
          <w:tcPr>
            <w:tcW w:w="1105" w:type="pct"/>
            <w:tcBorders>
              <w:top w:val="nil"/>
              <w:left w:val="nil"/>
              <w:bottom w:val="single" w:sz="4" w:space="0" w:color="auto"/>
              <w:right w:val="single" w:sz="4" w:space="0" w:color="auto"/>
            </w:tcBorders>
            <w:shd w:val="clear" w:color="FFFFFF" w:fill="FFFFFF"/>
            <w:noWrap/>
            <w:vAlign w:val="center"/>
          </w:tcPr>
          <w:p w:rsidR="009C0862" w:rsidRPr="005172AE" w:rsidRDefault="009C0862" w:rsidP="005172AE">
            <w:pPr>
              <w:jc w:val="center"/>
              <w:rPr>
                <w:rFonts w:cs="Times New Roman"/>
                <w:color w:val="000000"/>
                <w:sz w:val="20"/>
                <w:szCs w:val="20"/>
              </w:rPr>
            </w:pPr>
            <w:r w:rsidRPr="005172AE">
              <w:rPr>
                <w:color w:val="000000"/>
                <w:sz w:val="20"/>
                <w:szCs w:val="20"/>
              </w:rPr>
              <w:t>303</w:t>
            </w:r>
          </w:p>
        </w:tc>
      </w:tr>
    </w:tbl>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pStyle w:val="Heading2"/>
        <w:numPr>
          <w:ilvl w:val="1"/>
          <w:numId w:val="1"/>
        </w:numPr>
        <w:spacing w:before="120" w:after="120" w:line="240" w:lineRule="auto"/>
        <w:rPr>
          <w:rFonts w:ascii="宋体" w:eastAsia="宋体" w:hAnsi="宋体" w:cs="Times New Roman"/>
          <w:sz w:val="24"/>
          <w:szCs w:val="24"/>
        </w:rPr>
      </w:pPr>
      <w:bookmarkStart w:id="18" w:name="_Toc436380334"/>
      <w:r>
        <w:rPr>
          <w:rFonts w:ascii="宋体" w:eastAsia="宋体" w:hAnsi="宋体" w:cs="宋体" w:hint="eastAsia"/>
          <w:sz w:val="24"/>
          <w:szCs w:val="24"/>
        </w:rPr>
        <w:t>韩国燃料油市场价格</w:t>
      </w:r>
      <w:bookmarkEnd w:id="18"/>
    </w:p>
    <w:tbl>
      <w:tblPr>
        <w:tblW w:w="5000" w:type="pct"/>
        <w:tblInd w:w="-106" w:type="dxa"/>
        <w:tblLook w:val="0000"/>
      </w:tblPr>
      <w:tblGrid>
        <w:gridCol w:w="2826"/>
        <w:gridCol w:w="2901"/>
        <w:gridCol w:w="2801"/>
      </w:tblGrid>
      <w:tr w:rsidR="009C0862" w:rsidRPr="005172AE" w:rsidTr="005172AE">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高硫</w:t>
            </w:r>
            <w:r w:rsidRPr="005172AE">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高硫</w:t>
            </w:r>
            <w:r w:rsidRPr="005172AE">
              <w:rPr>
                <w:b/>
                <w:bCs/>
                <w:sz w:val="20"/>
                <w:szCs w:val="20"/>
              </w:rPr>
              <w:t>380cst</w:t>
            </w:r>
          </w:p>
        </w:tc>
      </w:tr>
      <w:tr w:rsidR="009C0862" w:rsidRPr="005172AE" w:rsidTr="005172AE">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b/>
                <w:bCs/>
                <w:sz w:val="20"/>
                <w:szCs w:val="20"/>
              </w:rPr>
              <w:t xml:space="preserve">6.50/7.00 </w:t>
            </w:r>
          </w:p>
        </w:tc>
        <w:tc>
          <w:tcPr>
            <w:tcW w:w="1642"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b/>
                <w:bCs/>
                <w:sz w:val="20"/>
                <w:szCs w:val="20"/>
              </w:rPr>
              <w:t xml:space="preserve">6.50/7.00 </w:t>
            </w:r>
          </w:p>
        </w:tc>
      </w:tr>
      <w:tr w:rsidR="009C0862" w:rsidRPr="005172AE" w:rsidTr="005172AE">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28</w:t>
            </w:r>
            <w:r w:rsidRPr="005172AE">
              <w:rPr>
                <w:rFonts w:hint="eastAsia"/>
                <w:sz w:val="20"/>
                <w:szCs w:val="20"/>
              </w:rPr>
              <w:t>日</w:t>
            </w:r>
          </w:p>
        </w:tc>
        <w:tc>
          <w:tcPr>
            <w:tcW w:w="1701"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310.03 </w:t>
            </w:r>
          </w:p>
        </w:tc>
        <w:tc>
          <w:tcPr>
            <w:tcW w:w="1642"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302.98 </w:t>
            </w:r>
          </w:p>
        </w:tc>
      </w:tr>
      <w:tr w:rsidR="009C0862" w:rsidRPr="005172AE" w:rsidTr="005172AE">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27</w:t>
            </w:r>
            <w:r w:rsidRPr="005172AE">
              <w:rPr>
                <w:rFonts w:hint="eastAsia"/>
                <w:sz w:val="20"/>
                <w:szCs w:val="20"/>
              </w:rPr>
              <w:t>日</w:t>
            </w:r>
          </w:p>
        </w:tc>
        <w:tc>
          <w:tcPr>
            <w:tcW w:w="1701"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305.84 </w:t>
            </w:r>
          </w:p>
        </w:tc>
        <w:tc>
          <w:tcPr>
            <w:tcW w:w="1642"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298.12 </w:t>
            </w:r>
          </w:p>
        </w:tc>
      </w:tr>
      <w:tr w:rsidR="009C0862" w:rsidRPr="005172AE" w:rsidTr="005172AE">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26</w:t>
            </w:r>
            <w:r w:rsidRPr="005172AE">
              <w:rPr>
                <w:rFonts w:hint="eastAsia"/>
                <w:sz w:val="20"/>
                <w:szCs w:val="20"/>
              </w:rPr>
              <w:t>日</w:t>
            </w:r>
          </w:p>
        </w:tc>
        <w:tc>
          <w:tcPr>
            <w:tcW w:w="1701"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309.38 </w:t>
            </w:r>
          </w:p>
        </w:tc>
        <w:tc>
          <w:tcPr>
            <w:tcW w:w="1642"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301.48 </w:t>
            </w:r>
          </w:p>
        </w:tc>
      </w:tr>
      <w:tr w:rsidR="009C0862" w:rsidRPr="005172AE" w:rsidTr="005172AE">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25</w:t>
            </w:r>
            <w:r w:rsidRPr="005172AE">
              <w:rPr>
                <w:rFonts w:hint="eastAsia"/>
                <w:sz w:val="20"/>
                <w:szCs w:val="20"/>
              </w:rPr>
              <w:t>日</w:t>
            </w:r>
          </w:p>
        </w:tc>
        <w:tc>
          <w:tcPr>
            <w:tcW w:w="1701"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307.68 </w:t>
            </w:r>
          </w:p>
        </w:tc>
        <w:tc>
          <w:tcPr>
            <w:tcW w:w="1642"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298.89 </w:t>
            </w:r>
          </w:p>
        </w:tc>
      </w:tr>
      <w:tr w:rsidR="009C0862" w:rsidRPr="005172AE" w:rsidTr="005172AE">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24</w:t>
            </w:r>
            <w:r w:rsidRPr="005172AE">
              <w:rPr>
                <w:rFonts w:hint="eastAsia"/>
                <w:sz w:val="20"/>
                <w:szCs w:val="20"/>
              </w:rPr>
              <w:t>日</w:t>
            </w:r>
          </w:p>
        </w:tc>
        <w:tc>
          <w:tcPr>
            <w:tcW w:w="1701"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311.94 </w:t>
            </w:r>
          </w:p>
        </w:tc>
        <w:tc>
          <w:tcPr>
            <w:tcW w:w="1642"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302.72 </w:t>
            </w:r>
          </w:p>
        </w:tc>
      </w:tr>
    </w:tbl>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pStyle w:val="Heading2"/>
        <w:numPr>
          <w:ilvl w:val="1"/>
          <w:numId w:val="1"/>
        </w:numPr>
        <w:spacing w:before="120" w:after="120" w:line="240" w:lineRule="auto"/>
        <w:rPr>
          <w:rFonts w:ascii="宋体" w:eastAsia="宋体" w:hAnsi="宋体" w:cs="Times New Roman"/>
          <w:sz w:val="24"/>
          <w:szCs w:val="24"/>
        </w:rPr>
      </w:pPr>
      <w:bookmarkStart w:id="19" w:name="_Toc436380335"/>
      <w:r>
        <w:rPr>
          <w:rFonts w:ascii="宋体" w:eastAsia="宋体" w:hAnsi="宋体" w:cs="宋体" w:hint="eastAsia"/>
          <w:sz w:val="24"/>
          <w:szCs w:val="24"/>
        </w:rPr>
        <w:t>阿拉伯湾燃料油市场价格</w:t>
      </w:r>
      <w:bookmarkEnd w:id="19"/>
    </w:p>
    <w:tbl>
      <w:tblPr>
        <w:tblW w:w="5000" w:type="pct"/>
        <w:tblInd w:w="-106" w:type="dxa"/>
        <w:tblLook w:val="0000"/>
      </w:tblPr>
      <w:tblGrid>
        <w:gridCol w:w="2963"/>
        <w:gridCol w:w="2756"/>
        <w:gridCol w:w="2809"/>
      </w:tblGrid>
      <w:tr w:rsidR="009C0862" w:rsidRPr="005172AE" w:rsidTr="005172AE">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高硫</w:t>
            </w:r>
            <w:r w:rsidRPr="005172AE">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高硫</w:t>
            </w:r>
            <w:r w:rsidRPr="005172AE">
              <w:rPr>
                <w:b/>
                <w:bCs/>
                <w:color w:val="000000"/>
                <w:sz w:val="20"/>
                <w:szCs w:val="20"/>
              </w:rPr>
              <w:t>380cst</w:t>
            </w:r>
          </w:p>
        </w:tc>
      </w:tr>
      <w:tr w:rsidR="009C0862" w:rsidRPr="005172AE" w:rsidTr="005172AE">
        <w:trPr>
          <w:trHeight w:val="300"/>
        </w:trPr>
        <w:tc>
          <w:tcPr>
            <w:tcW w:w="1737" w:type="pct"/>
            <w:tcBorders>
              <w:top w:val="nil"/>
              <w:left w:val="single" w:sz="4" w:space="0" w:color="auto"/>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color w:val="000000"/>
                <w:sz w:val="20"/>
                <w:szCs w:val="20"/>
              </w:rPr>
            </w:pPr>
            <w:r w:rsidRPr="005172AE">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  7.00/7.50  </w:t>
            </w:r>
          </w:p>
        </w:tc>
        <w:tc>
          <w:tcPr>
            <w:tcW w:w="1647" w:type="pct"/>
            <w:tcBorders>
              <w:top w:val="nil"/>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color w:val="000000"/>
                <w:sz w:val="20"/>
                <w:szCs w:val="20"/>
              </w:rPr>
            </w:pPr>
            <w:r w:rsidRPr="005172AE">
              <w:rPr>
                <w:color w:val="000000"/>
                <w:sz w:val="20"/>
                <w:szCs w:val="20"/>
              </w:rPr>
              <w:t xml:space="preserve">6.50/7.00 </w:t>
            </w:r>
          </w:p>
        </w:tc>
      </w:tr>
      <w:tr w:rsidR="009C0862" w:rsidRPr="005172AE" w:rsidTr="005172AE">
        <w:trPr>
          <w:trHeight w:val="300"/>
        </w:trPr>
        <w:tc>
          <w:tcPr>
            <w:tcW w:w="1737"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28</w:t>
            </w:r>
            <w:r w:rsidRPr="005172AE">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293.2</w:t>
            </w:r>
          </w:p>
        </w:tc>
        <w:tc>
          <w:tcPr>
            <w:tcW w:w="1647"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286.15</w:t>
            </w:r>
          </w:p>
        </w:tc>
      </w:tr>
      <w:tr w:rsidR="009C0862" w:rsidRPr="005172AE" w:rsidTr="005172AE">
        <w:trPr>
          <w:trHeight w:val="300"/>
        </w:trPr>
        <w:tc>
          <w:tcPr>
            <w:tcW w:w="1737"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27</w:t>
            </w:r>
            <w:r w:rsidRPr="005172AE">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289.85</w:t>
            </w:r>
          </w:p>
        </w:tc>
        <w:tc>
          <w:tcPr>
            <w:tcW w:w="1647"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282.13</w:t>
            </w:r>
          </w:p>
        </w:tc>
      </w:tr>
      <w:tr w:rsidR="009C0862" w:rsidRPr="005172AE" w:rsidTr="005172AE">
        <w:trPr>
          <w:trHeight w:val="300"/>
        </w:trPr>
        <w:tc>
          <w:tcPr>
            <w:tcW w:w="1737"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26</w:t>
            </w:r>
            <w:r w:rsidRPr="005172AE">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293.02</w:t>
            </w:r>
          </w:p>
        </w:tc>
        <w:tc>
          <w:tcPr>
            <w:tcW w:w="1647"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285.12</w:t>
            </w:r>
          </w:p>
        </w:tc>
      </w:tr>
      <w:tr w:rsidR="009C0862" w:rsidRPr="005172AE" w:rsidTr="005172AE">
        <w:trPr>
          <w:trHeight w:val="300"/>
        </w:trPr>
        <w:tc>
          <w:tcPr>
            <w:tcW w:w="1737"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25</w:t>
            </w:r>
            <w:r w:rsidRPr="005172AE">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291.43</w:t>
            </w:r>
          </w:p>
        </w:tc>
        <w:tc>
          <w:tcPr>
            <w:tcW w:w="1647"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282.64</w:t>
            </w:r>
          </w:p>
        </w:tc>
      </w:tr>
      <w:tr w:rsidR="009C0862" w:rsidRPr="005172AE" w:rsidTr="005172AE">
        <w:trPr>
          <w:trHeight w:val="300"/>
        </w:trPr>
        <w:tc>
          <w:tcPr>
            <w:tcW w:w="1737"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24</w:t>
            </w:r>
            <w:r w:rsidRPr="005172AE">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296.07</w:t>
            </w:r>
          </w:p>
        </w:tc>
        <w:tc>
          <w:tcPr>
            <w:tcW w:w="1647"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color w:val="000000"/>
                <w:sz w:val="20"/>
                <w:szCs w:val="20"/>
              </w:rPr>
            </w:pPr>
            <w:r w:rsidRPr="005172AE">
              <w:rPr>
                <w:color w:val="000000"/>
                <w:sz w:val="20"/>
                <w:szCs w:val="20"/>
              </w:rPr>
              <w:t>286.85</w:t>
            </w:r>
          </w:p>
        </w:tc>
      </w:tr>
    </w:tbl>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pStyle w:val="Heading2"/>
        <w:numPr>
          <w:ilvl w:val="1"/>
          <w:numId w:val="2"/>
        </w:numPr>
        <w:spacing w:before="120" w:after="120" w:line="400" w:lineRule="exact"/>
        <w:rPr>
          <w:rFonts w:ascii="宋体" w:eastAsia="宋体" w:hAnsi="宋体" w:cs="Times New Roman"/>
          <w:sz w:val="24"/>
          <w:szCs w:val="24"/>
        </w:rPr>
      </w:pPr>
      <w:bookmarkStart w:id="20" w:name="_Toc436380336"/>
      <w:r>
        <w:rPr>
          <w:rFonts w:ascii="宋体" w:eastAsia="宋体" w:hAnsi="宋体" w:cs="宋体" w:hint="eastAsia"/>
          <w:sz w:val="24"/>
          <w:szCs w:val="24"/>
        </w:rPr>
        <w:t>日本燃料油市场价格</w:t>
      </w:r>
      <w:bookmarkEnd w:id="20"/>
    </w:p>
    <w:tbl>
      <w:tblPr>
        <w:tblW w:w="5000" w:type="pct"/>
        <w:tblInd w:w="-106" w:type="dxa"/>
        <w:tblLook w:val="0000"/>
      </w:tblPr>
      <w:tblGrid>
        <w:gridCol w:w="4349"/>
        <w:gridCol w:w="4179"/>
      </w:tblGrid>
      <w:tr w:rsidR="009C0862" w:rsidRPr="005172AE" w:rsidTr="005172AE">
        <w:trPr>
          <w:trHeight w:val="30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bookmarkStart w:id="21" w:name="_GoBack"/>
            <w:bookmarkEnd w:id="21"/>
            <w:r w:rsidRPr="005172AE">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高硫</w:t>
            </w:r>
            <w:r w:rsidRPr="005172AE">
              <w:rPr>
                <w:b/>
                <w:bCs/>
                <w:sz w:val="20"/>
                <w:szCs w:val="20"/>
              </w:rPr>
              <w:t>180cst</w:t>
            </w:r>
          </w:p>
        </w:tc>
      </w:tr>
      <w:tr w:rsidR="009C0862" w:rsidRPr="005172AE" w:rsidTr="005172AE">
        <w:trPr>
          <w:trHeight w:val="300"/>
        </w:trPr>
        <w:tc>
          <w:tcPr>
            <w:tcW w:w="2550"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28</w:t>
            </w:r>
            <w:r w:rsidRPr="005172AE">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312.99 </w:t>
            </w:r>
          </w:p>
        </w:tc>
      </w:tr>
      <w:tr w:rsidR="009C0862" w:rsidRPr="005172AE" w:rsidTr="005172AE">
        <w:trPr>
          <w:trHeight w:val="300"/>
        </w:trPr>
        <w:tc>
          <w:tcPr>
            <w:tcW w:w="2550"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27</w:t>
            </w:r>
            <w:r w:rsidRPr="005172AE">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309.64 </w:t>
            </w:r>
          </w:p>
        </w:tc>
      </w:tr>
      <w:tr w:rsidR="009C0862" w:rsidRPr="005172AE" w:rsidTr="005172AE">
        <w:trPr>
          <w:trHeight w:val="300"/>
        </w:trPr>
        <w:tc>
          <w:tcPr>
            <w:tcW w:w="2550"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26</w:t>
            </w:r>
            <w:r w:rsidRPr="005172AE">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312.81 </w:t>
            </w:r>
          </w:p>
        </w:tc>
      </w:tr>
      <w:tr w:rsidR="009C0862" w:rsidRPr="005172AE" w:rsidTr="005172AE">
        <w:trPr>
          <w:trHeight w:val="300"/>
        </w:trPr>
        <w:tc>
          <w:tcPr>
            <w:tcW w:w="2550"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25</w:t>
            </w:r>
            <w:r w:rsidRPr="005172AE">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311.22 </w:t>
            </w:r>
          </w:p>
        </w:tc>
      </w:tr>
      <w:tr w:rsidR="009C0862" w:rsidRPr="005172AE" w:rsidTr="005172AE">
        <w:trPr>
          <w:trHeight w:val="300"/>
        </w:trPr>
        <w:tc>
          <w:tcPr>
            <w:tcW w:w="2550"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24</w:t>
            </w:r>
            <w:r w:rsidRPr="005172AE">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316.09 </w:t>
            </w:r>
          </w:p>
        </w:tc>
      </w:tr>
    </w:tbl>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pStyle w:val="Heading2"/>
        <w:numPr>
          <w:ilvl w:val="1"/>
          <w:numId w:val="2"/>
        </w:numPr>
        <w:spacing w:before="120" w:after="120" w:line="400" w:lineRule="exact"/>
        <w:rPr>
          <w:rFonts w:ascii="宋体" w:eastAsia="宋体" w:hAnsi="宋体" w:cs="Times New Roman"/>
          <w:sz w:val="24"/>
          <w:szCs w:val="24"/>
        </w:rPr>
      </w:pPr>
      <w:bookmarkStart w:id="22" w:name="_Toc436380337"/>
      <w:r>
        <w:rPr>
          <w:rFonts w:ascii="宋体" w:eastAsia="宋体" w:hAnsi="宋体" w:cs="宋体" w:hint="eastAsia"/>
          <w:sz w:val="24"/>
          <w:szCs w:val="24"/>
        </w:rPr>
        <w:t>地中海燃料油市场价格</w:t>
      </w:r>
      <w:bookmarkEnd w:id="22"/>
    </w:p>
    <w:p w:rsidR="009C0862" w:rsidRDefault="009C0862">
      <w:pPr>
        <w:rPr>
          <w:rFonts w:cs="Times New Roman"/>
        </w:rPr>
      </w:pPr>
    </w:p>
    <w:tbl>
      <w:tblPr>
        <w:tblW w:w="5000" w:type="pct"/>
        <w:tblInd w:w="-106" w:type="dxa"/>
        <w:tblLook w:val="0000"/>
      </w:tblPr>
      <w:tblGrid>
        <w:gridCol w:w="2021"/>
        <w:gridCol w:w="3048"/>
        <w:gridCol w:w="3459"/>
      </w:tblGrid>
      <w:tr w:rsidR="009C0862" w:rsidRPr="005172AE" w:rsidTr="005172AE">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color w:val="000000"/>
                <w:sz w:val="20"/>
                <w:szCs w:val="20"/>
              </w:rPr>
            </w:pPr>
            <w:r w:rsidRPr="005172AE">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燃料油（</w:t>
            </w:r>
            <w:r w:rsidRPr="005172AE">
              <w:rPr>
                <w:b/>
                <w:bCs/>
                <w:sz w:val="20"/>
                <w:szCs w:val="20"/>
              </w:rPr>
              <w:t>1PCT</w:t>
            </w:r>
            <w:r w:rsidRPr="005172AE">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9C0862" w:rsidRPr="005172AE" w:rsidRDefault="009C0862" w:rsidP="005172AE">
            <w:pPr>
              <w:jc w:val="center"/>
              <w:rPr>
                <w:rFonts w:cs="Times New Roman"/>
                <w:b/>
                <w:bCs/>
                <w:sz w:val="20"/>
                <w:szCs w:val="20"/>
              </w:rPr>
            </w:pPr>
            <w:r w:rsidRPr="005172AE">
              <w:rPr>
                <w:rFonts w:hint="eastAsia"/>
                <w:b/>
                <w:bCs/>
                <w:sz w:val="20"/>
                <w:szCs w:val="20"/>
              </w:rPr>
              <w:t>燃料油（</w:t>
            </w:r>
            <w:r w:rsidRPr="005172AE">
              <w:rPr>
                <w:b/>
                <w:bCs/>
                <w:sz w:val="20"/>
                <w:szCs w:val="20"/>
              </w:rPr>
              <w:t>3.5PCT</w:t>
            </w:r>
            <w:r w:rsidRPr="005172AE">
              <w:rPr>
                <w:rFonts w:hint="eastAsia"/>
                <w:b/>
                <w:bCs/>
                <w:sz w:val="20"/>
                <w:szCs w:val="20"/>
              </w:rPr>
              <w:t>）</w:t>
            </w:r>
          </w:p>
        </w:tc>
      </w:tr>
      <w:tr w:rsidR="009C0862" w:rsidRPr="005172AE" w:rsidTr="005172AE">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28</w:t>
            </w:r>
            <w:r w:rsidRPr="005172AE">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298.00 </w:t>
            </w:r>
          </w:p>
        </w:tc>
        <w:tc>
          <w:tcPr>
            <w:tcW w:w="202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273.75 </w:t>
            </w:r>
          </w:p>
        </w:tc>
      </w:tr>
      <w:tr w:rsidR="009C0862" w:rsidRPr="005172AE" w:rsidTr="005172AE">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27</w:t>
            </w:r>
            <w:r w:rsidRPr="005172AE">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291.25 </w:t>
            </w:r>
          </w:p>
        </w:tc>
        <w:tc>
          <w:tcPr>
            <w:tcW w:w="202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268.00 </w:t>
            </w:r>
          </w:p>
        </w:tc>
      </w:tr>
      <w:tr w:rsidR="009C0862" w:rsidRPr="005172AE" w:rsidTr="005172AE">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26</w:t>
            </w:r>
            <w:r w:rsidRPr="005172AE">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299.75 </w:t>
            </w:r>
          </w:p>
        </w:tc>
        <w:tc>
          <w:tcPr>
            <w:tcW w:w="202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278.00 </w:t>
            </w:r>
          </w:p>
        </w:tc>
      </w:tr>
      <w:tr w:rsidR="009C0862" w:rsidRPr="005172AE" w:rsidTr="005172AE">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25</w:t>
            </w:r>
            <w:r w:rsidRPr="005172AE">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293.00 </w:t>
            </w:r>
          </w:p>
        </w:tc>
        <w:tc>
          <w:tcPr>
            <w:tcW w:w="202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273.00 </w:t>
            </w:r>
          </w:p>
        </w:tc>
      </w:tr>
      <w:tr w:rsidR="009C0862" w:rsidRPr="005172AE" w:rsidTr="005172AE">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4</w:t>
            </w:r>
            <w:r w:rsidRPr="005172AE">
              <w:rPr>
                <w:rFonts w:hint="eastAsia"/>
                <w:sz w:val="20"/>
                <w:szCs w:val="20"/>
              </w:rPr>
              <w:t>月</w:t>
            </w:r>
            <w:r w:rsidRPr="005172AE">
              <w:rPr>
                <w:sz w:val="20"/>
                <w:szCs w:val="20"/>
              </w:rPr>
              <w:t>24</w:t>
            </w:r>
            <w:r w:rsidRPr="005172AE">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294.25 </w:t>
            </w:r>
          </w:p>
        </w:tc>
        <w:tc>
          <w:tcPr>
            <w:tcW w:w="2028" w:type="pct"/>
            <w:tcBorders>
              <w:top w:val="nil"/>
              <w:left w:val="nil"/>
              <w:bottom w:val="single" w:sz="4" w:space="0" w:color="auto"/>
              <w:right w:val="single" w:sz="4" w:space="0" w:color="auto"/>
            </w:tcBorders>
            <w:shd w:val="clear" w:color="auto" w:fill="FFFFFF"/>
            <w:vAlign w:val="center"/>
          </w:tcPr>
          <w:p w:rsidR="009C0862" w:rsidRPr="005172AE" w:rsidRDefault="009C0862" w:rsidP="005172AE">
            <w:pPr>
              <w:jc w:val="center"/>
              <w:rPr>
                <w:rFonts w:cs="Times New Roman"/>
                <w:sz w:val="20"/>
                <w:szCs w:val="20"/>
              </w:rPr>
            </w:pPr>
            <w:r w:rsidRPr="005172AE">
              <w:rPr>
                <w:sz w:val="20"/>
                <w:szCs w:val="20"/>
              </w:rPr>
              <w:t xml:space="preserve">274.25 </w:t>
            </w:r>
          </w:p>
        </w:tc>
      </w:tr>
    </w:tbl>
    <w:p w:rsidR="009C0862" w:rsidRDefault="009C0862">
      <w:pPr>
        <w:rPr>
          <w:rFonts w:cs="Times New Roman"/>
        </w:rPr>
      </w:pPr>
    </w:p>
    <w:p w:rsidR="009C0862" w:rsidRDefault="009C0862">
      <w:pPr>
        <w:pStyle w:val="Heading1"/>
        <w:spacing w:before="120" w:after="0" w:line="240" w:lineRule="auto"/>
        <w:rPr>
          <w:rFonts w:cs="Times New Roman"/>
          <w:color w:val="FF0000"/>
          <w:sz w:val="28"/>
          <w:szCs w:val="28"/>
        </w:rPr>
      </w:pPr>
      <w:bookmarkStart w:id="23" w:name="_Toc283387079"/>
      <w:bookmarkStart w:id="24" w:name="_Toc164759956"/>
      <w:bookmarkStart w:id="25" w:name="_Toc152134473"/>
      <w:bookmarkStart w:id="26" w:name="_Toc436380338"/>
      <w:bookmarkEnd w:id="15"/>
      <w:r>
        <w:rPr>
          <w:rFonts w:hint="eastAsia"/>
          <w:color w:val="FF0000"/>
          <w:sz w:val="28"/>
          <w:szCs w:val="28"/>
        </w:rPr>
        <w:t>二、</w:t>
      </w:r>
      <w:bookmarkEnd w:id="23"/>
      <w:bookmarkEnd w:id="24"/>
      <w:bookmarkEnd w:id="25"/>
      <w:r>
        <w:rPr>
          <w:rFonts w:hint="eastAsia"/>
          <w:color w:val="FF0000"/>
          <w:sz w:val="28"/>
          <w:szCs w:val="28"/>
        </w:rPr>
        <w:t>国内燃料油市场动态</w:t>
      </w:r>
      <w:bookmarkEnd w:id="26"/>
    </w:p>
    <w:p w:rsidR="009C0862" w:rsidRDefault="009C0862">
      <w:pPr>
        <w:pStyle w:val="Heading2"/>
        <w:spacing w:before="240" w:after="240" w:line="240" w:lineRule="auto"/>
        <w:rPr>
          <w:rFonts w:ascii="宋体" w:eastAsia="宋体" w:hAnsi="宋体" w:cs="Times New Roman"/>
          <w:sz w:val="24"/>
          <w:szCs w:val="24"/>
        </w:rPr>
      </w:pPr>
      <w:bookmarkStart w:id="27" w:name="_Toc283387080"/>
      <w:bookmarkStart w:id="28" w:name="_Toc164759957"/>
      <w:bookmarkStart w:id="29" w:name="_Toc152134474"/>
      <w:bookmarkStart w:id="30" w:name="_Toc436380339"/>
      <w:r>
        <w:rPr>
          <w:rFonts w:ascii="宋体" w:eastAsia="宋体" w:hAnsi="宋体" w:cs="宋体"/>
          <w:sz w:val="24"/>
          <w:szCs w:val="24"/>
        </w:rPr>
        <w:t xml:space="preserve">2.1  </w:t>
      </w:r>
      <w:bookmarkEnd w:id="27"/>
      <w:bookmarkEnd w:id="28"/>
      <w:bookmarkEnd w:id="29"/>
      <w:r>
        <w:rPr>
          <w:rFonts w:ascii="宋体" w:eastAsia="宋体" w:hAnsi="宋体" w:cs="宋体" w:hint="eastAsia"/>
          <w:sz w:val="24"/>
          <w:szCs w:val="24"/>
        </w:rPr>
        <w:t>华南地区燃料油市场行情</w:t>
      </w:r>
      <w:bookmarkEnd w:id="30"/>
    </w:p>
    <w:p w:rsidR="009C0862" w:rsidRPr="005C43EC" w:rsidRDefault="009C0862" w:rsidP="005C43EC">
      <w:pPr>
        <w:pStyle w:val="NormalWeb"/>
        <w:rPr>
          <w:rFonts w:cs="Times New Roman"/>
          <w:sz w:val="21"/>
          <w:szCs w:val="21"/>
        </w:rPr>
      </w:pPr>
      <w:bookmarkStart w:id="31" w:name="_Toc436380341"/>
      <w:r>
        <w:rPr>
          <w:rFonts w:hint="eastAsia"/>
          <w:sz w:val="21"/>
          <w:szCs w:val="21"/>
        </w:rPr>
        <w:t xml:space="preserve">　　</w:t>
      </w:r>
      <w:r w:rsidRPr="005C43EC">
        <w:rPr>
          <w:rFonts w:hint="eastAsia"/>
          <w:sz w:val="21"/>
          <w:szCs w:val="21"/>
        </w:rPr>
        <w:t>周五</w:t>
      </w:r>
      <w:r w:rsidRPr="005C43EC">
        <w:rPr>
          <w:sz w:val="21"/>
          <w:szCs w:val="21"/>
        </w:rPr>
        <w:t>(4</w:t>
      </w:r>
      <w:r w:rsidRPr="005C43EC">
        <w:rPr>
          <w:rFonts w:hint="eastAsia"/>
          <w:sz w:val="21"/>
          <w:szCs w:val="21"/>
        </w:rPr>
        <w:t>月</w:t>
      </w:r>
      <w:r w:rsidRPr="005C43EC">
        <w:rPr>
          <w:sz w:val="21"/>
          <w:szCs w:val="21"/>
        </w:rPr>
        <w:t>28</w:t>
      </w:r>
      <w:r w:rsidRPr="005C43EC">
        <w:rPr>
          <w:rFonts w:hint="eastAsia"/>
          <w:sz w:val="21"/>
          <w:szCs w:val="21"/>
        </w:rPr>
        <w:t>日</w:t>
      </w:r>
      <w:r w:rsidRPr="005C43EC">
        <w:rPr>
          <w:sz w:val="21"/>
          <w:szCs w:val="21"/>
        </w:rPr>
        <w:t>)</w:t>
      </w:r>
      <w:r w:rsidRPr="005C43EC">
        <w:rPr>
          <w:rFonts w:hint="eastAsia"/>
          <w:sz w:val="21"/>
          <w:szCs w:val="21"/>
        </w:rPr>
        <w:t>利空因素尚存，非标油零星报跌。</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油价最近几周承压，因成品油库存的上升表明美国供应充足，原油期货周四跌至一个月低点，因两个关键的利比亚油田重开，且担心乏善可陈的汽油需求，点燃了对主要产油国减产是否能够缓解全球库存过剩局面的担忧。周五国内市场华南船用油市场</w:t>
      </w:r>
      <w:r w:rsidRPr="005C43EC">
        <w:rPr>
          <w:sz w:val="21"/>
          <w:szCs w:val="21"/>
        </w:rPr>
        <w:t>(</w:t>
      </w:r>
      <w:r w:rsidRPr="005C43EC">
        <w:rPr>
          <w:rFonts w:hint="eastAsia"/>
          <w:sz w:val="21"/>
          <w:szCs w:val="21"/>
        </w:rPr>
        <w:t>以广州、深圳和福建为基准</w:t>
      </w:r>
      <w:r w:rsidRPr="005C43EC">
        <w:rPr>
          <w:sz w:val="21"/>
          <w:szCs w:val="21"/>
        </w:rPr>
        <w:t>)</w:t>
      </w:r>
      <w:r w:rsidRPr="005C43EC">
        <w:rPr>
          <w:rFonts w:hint="eastAsia"/>
          <w:sz w:val="21"/>
          <w:szCs w:val="21"/>
        </w:rPr>
        <w:t>国产混调</w:t>
      </w:r>
      <w:r w:rsidRPr="005C43EC">
        <w:rPr>
          <w:sz w:val="21"/>
          <w:szCs w:val="21"/>
        </w:rPr>
        <w:t>180CST</w:t>
      </w:r>
      <w:r w:rsidRPr="005C43EC">
        <w:rPr>
          <w:rFonts w:hint="eastAsia"/>
          <w:sz w:val="21"/>
          <w:szCs w:val="21"/>
        </w:rPr>
        <w:t>库提估价为</w:t>
      </w:r>
      <w:r w:rsidRPr="005C43EC">
        <w:rPr>
          <w:sz w:val="21"/>
          <w:szCs w:val="21"/>
        </w:rPr>
        <w:t>3300-3450</w:t>
      </w:r>
      <w:r w:rsidRPr="005C43EC">
        <w:rPr>
          <w:rFonts w:hint="eastAsia"/>
          <w:sz w:val="21"/>
          <w:szCs w:val="21"/>
        </w:rPr>
        <w:t>元</w:t>
      </w:r>
      <w:r w:rsidRPr="005C43EC">
        <w:rPr>
          <w:sz w:val="21"/>
          <w:szCs w:val="21"/>
        </w:rPr>
        <w:t>/</w:t>
      </w:r>
      <w:r w:rsidRPr="005C43EC">
        <w:rPr>
          <w:rFonts w:hint="eastAsia"/>
          <w:sz w:val="21"/>
          <w:szCs w:val="21"/>
        </w:rPr>
        <w:t>吨</w:t>
      </w:r>
      <w:r w:rsidRPr="005C43EC">
        <w:rPr>
          <w:sz w:val="21"/>
          <w:szCs w:val="21"/>
        </w:rPr>
        <w:t>(</w:t>
      </w:r>
      <w:r w:rsidRPr="005C43EC">
        <w:rPr>
          <w:rFonts w:hint="eastAsia"/>
          <w:sz w:val="21"/>
          <w:szCs w:val="21"/>
        </w:rPr>
        <w:t>详见船用油日评</w:t>
      </w:r>
      <w:r w:rsidRPr="005C43EC">
        <w:rPr>
          <w:sz w:val="21"/>
          <w:szCs w:val="21"/>
        </w:rPr>
        <w:t>)</w:t>
      </w:r>
      <w:r w:rsidRPr="005C43EC">
        <w:rPr>
          <w:rFonts w:hint="eastAsia"/>
          <w:sz w:val="21"/>
          <w:szCs w:val="21"/>
        </w:rPr>
        <w:t>。</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区内燃料油市场行情居稳疲软为主，因市场需求无明显增加，商家疲于报价，多按需操作为主，市场走势暂无较大波澜，且短期内无明显刺激因素，预计后市价格或将持续守稳。截止目前，区内国产油浆市场估价</w:t>
      </w:r>
      <w:r w:rsidRPr="005C43EC">
        <w:rPr>
          <w:sz w:val="21"/>
          <w:szCs w:val="21"/>
        </w:rPr>
        <w:t>2200-2300</w:t>
      </w:r>
      <w:r w:rsidRPr="005C43EC">
        <w:rPr>
          <w:rFonts w:hint="eastAsia"/>
          <w:sz w:val="21"/>
          <w:szCs w:val="21"/>
        </w:rPr>
        <w:t>元</w:t>
      </w:r>
      <w:r w:rsidRPr="005C43EC">
        <w:rPr>
          <w:sz w:val="21"/>
          <w:szCs w:val="21"/>
        </w:rPr>
        <w:t>/</w:t>
      </w:r>
      <w:r w:rsidRPr="005C43EC">
        <w:rPr>
          <w:rFonts w:hint="eastAsia"/>
          <w:sz w:val="21"/>
          <w:szCs w:val="21"/>
        </w:rPr>
        <w:t>吨，沥青料市场估价</w:t>
      </w:r>
      <w:r w:rsidRPr="005C43EC">
        <w:rPr>
          <w:sz w:val="21"/>
          <w:szCs w:val="21"/>
        </w:rPr>
        <w:t>2400-2500</w:t>
      </w:r>
      <w:r w:rsidRPr="005C43EC">
        <w:rPr>
          <w:rFonts w:hint="eastAsia"/>
          <w:sz w:val="21"/>
          <w:szCs w:val="21"/>
        </w:rPr>
        <w:t>元</w:t>
      </w:r>
      <w:r w:rsidRPr="005C43EC">
        <w:rPr>
          <w:sz w:val="21"/>
          <w:szCs w:val="21"/>
        </w:rPr>
        <w:t>/</w:t>
      </w:r>
      <w:r w:rsidRPr="005C43EC">
        <w:rPr>
          <w:rFonts w:hint="eastAsia"/>
          <w:sz w:val="21"/>
          <w:szCs w:val="21"/>
        </w:rPr>
        <w:t>吨，均较前一工作日持平。</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非标油市场，受前两日原油价格止跌回涨利好因素影响，业者待市情绪一般，昨日原油价格再次下跌，非标油商家零星报跌，东莞东长车用调和柴油</w:t>
      </w:r>
      <w:r w:rsidRPr="005C43EC">
        <w:rPr>
          <w:sz w:val="21"/>
          <w:szCs w:val="21"/>
        </w:rPr>
        <w:t>(</w:t>
      </w:r>
      <w:r w:rsidRPr="005C43EC">
        <w:rPr>
          <w:rFonts w:hint="eastAsia"/>
          <w:sz w:val="21"/>
          <w:szCs w:val="21"/>
        </w:rPr>
        <w:t>密度</w:t>
      </w:r>
      <w:r w:rsidRPr="005C43EC">
        <w:rPr>
          <w:sz w:val="21"/>
          <w:szCs w:val="21"/>
        </w:rPr>
        <w:t>0.85</w:t>
      </w:r>
      <w:r w:rsidRPr="005C43EC">
        <w:rPr>
          <w:rFonts w:hint="eastAsia"/>
          <w:sz w:val="21"/>
          <w:szCs w:val="21"/>
        </w:rPr>
        <w:t>左右，燃料油票</w:t>
      </w:r>
      <w:r w:rsidRPr="005C43EC">
        <w:rPr>
          <w:sz w:val="21"/>
          <w:szCs w:val="21"/>
        </w:rPr>
        <w:t>)</w:t>
      </w:r>
      <w:r w:rsidRPr="005C43EC">
        <w:rPr>
          <w:rFonts w:hint="eastAsia"/>
          <w:sz w:val="21"/>
          <w:szCs w:val="21"/>
        </w:rPr>
        <w:t>报跌</w:t>
      </w:r>
      <w:r w:rsidRPr="005C43EC">
        <w:rPr>
          <w:sz w:val="21"/>
          <w:szCs w:val="21"/>
        </w:rPr>
        <w:t>50</w:t>
      </w:r>
      <w:r w:rsidRPr="005C43EC">
        <w:rPr>
          <w:rFonts w:hint="eastAsia"/>
          <w:sz w:val="21"/>
          <w:szCs w:val="21"/>
        </w:rPr>
        <w:t>元至</w:t>
      </w:r>
      <w:r w:rsidRPr="005C43EC">
        <w:rPr>
          <w:sz w:val="21"/>
          <w:szCs w:val="21"/>
        </w:rPr>
        <w:t>5100</w:t>
      </w:r>
      <w:r w:rsidRPr="005C43EC">
        <w:rPr>
          <w:rFonts w:hint="eastAsia"/>
          <w:sz w:val="21"/>
          <w:szCs w:val="21"/>
        </w:rPr>
        <w:t>元</w:t>
      </w:r>
      <w:r w:rsidRPr="005C43EC">
        <w:rPr>
          <w:sz w:val="21"/>
          <w:szCs w:val="21"/>
        </w:rPr>
        <w:t>/</w:t>
      </w:r>
      <w:r w:rsidRPr="005C43EC">
        <w:rPr>
          <w:rFonts w:hint="eastAsia"/>
          <w:sz w:val="21"/>
          <w:szCs w:val="21"/>
        </w:rPr>
        <w:t>吨，市场观望氛围浓厚，商家备货积极性不高，市场整体交投气氛平平，预计未来短期内华南非标油市场走势或持稳为主。</w:t>
      </w:r>
    </w:p>
    <w:p w:rsidR="009C0862" w:rsidRPr="004E5602" w:rsidRDefault="009C0862" w:rsidP="004E5602">
      <w:pPr>
        <w:spacing w:before="100" w:beforeAutospacing="1" w:after="100" w:afterAutospacing="1"/>
        <w:rPr>
          <w:rFonts w:cs="Times New Roman"/>
          <w:sz w:val="21"/>
          <w:szCs w:val="21"/>
        </w:rPr>
      </w:pPr>
    </w:p>
    <w:p w:rsidR="009C0862" w:rsidRPr="004E5602" w:rsidRDefault="009C0862" w:rsidP="004E5602">
      <w:pPr>
        <w:spacing w:before="100" w:beforeAutospacing="1" w:after="100" w:afterAutospacing="1"/>
        <w:rPr>
          <w:rFonts w:cs="Times New Roman"/>
          <w:sz w:val="21"/>
          <w:szCs w:val="21"/>
        </w:rPr>
      </w:pPr>
    </w:p>
    <w:p w:rsidR="009C0862" w:rsidRDefault="009C0862">
      <w:pPr>
        <w:rPr>
          <w:rFonts w:cs="Times New Roman"/>
          <w:sz w:val="21"/>
          <w:szCs w:val="21"/>
        </w:rPr>
      </w:pPr>
    </w:p>
    <w:p w:rsidR="009C0862" w:rsidRDefault="009C0862">
      <w:pPr>
        <w:spacing w:before="100" w:beforeAutospacing="1" w:after="100" w:afterAutospacing="1"/>
        <w:rPr>
          <w:rFonts w:cs="Times New Roman"/>
          <w:sz w:val="21"/>
          <w:szCs w:val="21"/>
        </w:rPr>
      </w:pPr>
    </w:p>
    <w:p w:rsidR="009C0862" w:rsidRDefault="009C0862">
      <w:pPr>
        <w:spacing w:before="100" w:beforeAutospacing="1" w:after="100" w:afterAutospacing="1"/>
        <w:rPr>
          <w:rFonts w:cs="Times New Roman"/>
          <w:sz w:val="21"/>
          <w:szCs w:val="21"/>
        </w:rPr>
      </w:pPr>
    </w:p>
    <w:p w:rsidR="009C0862" w:rsidRDefault="009C0862">
      <w:pPr>
        <w:pStyle w:val="NormalWeb"/>
        <w:rPr>
          <w:rFonts w:cs="Times New Roman"/>
        </w:rPr>
      </w:pPr>
    </w:p>
    <w:p w:rsidR="009C0862" w:rsidRDefault="009C0862">
      <w:pPr>
        <w:pStyle w:val="Heading2"/>
        <w:spacing w:before="240" w:after="240" w:line="240" w:lineRule="auto"/>
        <w:rPr>
          <w:rFonts w:ascii="宋体" w:eastAsia="宋体" w:hAnsi="宋体" w:cs="Times New Roman"/>
          <w:sz w:val="24"/>
          <w:szCs w:val="24"/>
        </w:rPr>
      </w:pPr>
      <w:bookmarkStart w:id="32" w:name="_Toc436380340"/>
      <w:r>
        <w:rPr>
          <w:rFonts w:ascii="宋体" w:eastAsia="宋体" w:hAnsi="宋体" w:cs="宋体"/>
          <w:sz w:val="24"/>
          <w:szCs w:val="24"/>
        </w:rPr>
        <w:t>2.2</w:t>
      </w:r>
      <w:r>
        <w:rPr>
          <w:rFonts w:ascii="宋体" w:eastAsia="宋体" w:hAnsi="宋体" w:cs="宋体" w:hint="eastAsia"/>
          <w:sz w:val="24"/>
          <w:szCs w:val="24"/>
        </w:rPr>
        <w:t>华东地区燃料油市场行情</w:t>
      </w:r>
      <w:bookmarkEnd w:id="32"/>
    </w:p>
    <w:p w:rsidR="009C0862" w:rsidRPr="005C43EC" w:rsidRDefault="009C0862" w:rsidP="005C43EC">
      <w:pPr>
        <w:pStyle w:val="NormalWeb"/>
        <w:rPr>
          <w:rFonts w:cs="Times New Roman"/>
          <w:sz w:val="21"/>
          <w:szCs w:val="21"/>
        </w:rPr>
      </w:pPr>
      <w:r>
        <w:rPr>
          <w:rFonts w:hint="eastAsia"/>
          <w:sz w:val="21"/>
          <w:szCs w:val="21"/>
        </w:rPr>
        <w:t xml:space="preserve">　</w:t>
      </w:r>
      <w:r w:rsidRPr="005C43EC">
        <w:rPr>
          <w:rFonts w:hint="eastAsia"/>
          <w:sz w:val="21"/>
          <w:szCs w:val="21"/>
        </w:rPr>
        <w:t xml:space="preserve">　周五</w:t>
      </w:r>
      <w:r w:rsidRPr="005C43EC">
        <w:rPr>
          <w:sz w:val="21"/>
          <w:szCs w:val="21"/>
        </w:rPr>
        <w:t>(4</w:t>
      </w:r>
      <w:r w:rsidRPr="005C43EC">
        <w:rPr>
          <w:rFonts w:hint="eastAsia"/>
          <w:sz w:val="21"/>
          <w:szCs w:val="21"/>
        </w:rPr>
        <w:t>月</w:t>
      </w:r>
      <w:r w:rsidRPr="005C43EC">
        <w:rPr>
          <w:sz w:val="21"/>
          <w:szCs w:val="21"/>
        </w:rPr>
        <w:t>28</w:t>
      </w:r>
      <w:r w:rsidRPr="005C43EC">
        <w:rPr>
          <w:rFonts w:hint="eastAsia"/>
          <w:sz w:val="21"/>
          <w:szCs w:val="21"/>
        </w:rPr>
        <w:t>日</w:t>
      </w:r>
      <w:r w:rsidRPr="005C43EC">
        <w:rPr>
          <w:sz w:val="21"/>
          <w:szCs w:val="21"/>
        </w:rPr>
        <w:t>)</w:t>
      </w:r>
      <w:r w:rsidRPr="005C43EC">
        <w:rPr>
          <w:rFonts w:hint="eastAsia"/>
          <w:sz w:val="21"/>
          <w:szCs w:val="21"/>
        </w:rPr>
        <w:t>，燃料油市场基本平稳，后市行情不乐观。</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外盘</w:t>
      </w:r>
      <w:r w:rsidRPr="005C43EC">
        <w:rPr>
          <w:sz w:val="21"/>
          <w:szCs w:val="21"/>
        </w:rPr>
        <w:t>WTI</w:t>
      </w:r>
      <w:r w:rsidRPr="005C43EC">
        <w:rPr>
          <w:rFonts w:hint="eastAsia"/>
          <w:sz w:val="21"/>
          <w:szCs w:val="21"/>
        </w:rPr>
        <w:t>原油接连下挫后已经跌至</w:t>
      </w:r>
      <w:r w:rsidRPr="005C43EC">
        <w:rPr>
          <w:sz w:val="21"/>
          <w:szCs w:val="21"/>
        </w:rPr>
        <w:t>48.97</w:t>
      </w:r>
      <w:r w:rsidRPr="005C43EC">
        <w:rPr>
          <w:rFonts w:hint="eastAsia"/>
          <w:sz w:val="21"/>
          <w:szCs w:val="21"/>
        </w:rPr>
        <w:t>美元</w:t>
      </w:r>
      <w:r w:rsidRPr="005C43EC">
        <w:rPr>
          <w:sz w:val="21"/>
          <w:szCs w:val="21"/>
        </w:rPr>
        <w:t>/</w:t>
      </w:r>
      <w:r w:rsidRPr="005C43EC">
        <w:rPr>
          <w:rFonts w:hint="eastAsia"/>
          <w:sz w:val="21"/>
          <w:szCs w:val="21"/>
        </w:rPr>
        <w:t>桶，预计已经显露稳定的燃料油市场或将很快承压。日前船供油购销情况平稳，有个别贸易商还在报跌外，大部分业者待市情绪较高。地炼尚处于检修高峰期，对缓解燃料油市场的利空压力有些益处，但随着后市地炼开工的增多，市场上的资源也势必会增加，而原油又上行乏力，燃料油市场或难走出低谷。</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沥青料市场，华东主流沥青料的成交价在</w:t>
      </w:r>
      <w:r w:rsidRPr="005C43EC">
        <w:rPr>
          <w:sz w:val="21"/>
          <w:szCs w:val="21"/>
        </w:rPr>
        <w:t>2700-2800</w:t>
      </w:r>
      <w:r w:rsidRPr="005C43EC">
        <w:rPr>
          <w:rFonts w:hint="eastAsia"/>
          <w:sz w:val="21"/>
          <w:szCs w:val="21"/>
        </w:rPr>
        <w:t>元</w:t>
      </w:r>
      <w:r w:rsidRPr="005C43EC">
        <w:rPr>
          <w:sz w:val="21"/>
          <w:szCs w:val="21"/>
        </w:rPr>
        <w:t>/</w:t>
      </w:r>
      <w:r w:rsidRPr="005C43EC">
        <w:rPr>
          <w:rFonts w:hint="eastAsia"/>
          <w:sz w:val="21"/>
          <w:szCs w:val="21"/>
        </w:rPr>
        <w:t>吨，价格较昨日持平，炼厂出货有一些压力。自周边和华东地区的焦化料价格下行后，场内炼厂的出货承压增加，但随着后市地炼开工的增多，炼厂出货难的问题或将得到缓解。重交沥青方面，道路施工需求尚可，地炼出货较为平稳。</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油浆市场，华东油浆</w:t>
      </w:r>
      <w:r w:rsidRPr="005C43EC">
        <w:rPr>
          <w:sz w:val="21"/>
          <w:szCs w:val="21"/>
        </w:rPr>
        <w:t>(</w:t>
      </w:r>
      <w:r w:rsidRPr="005C43EC">
        <w:rPr>
          <w:rFonts w:hint="eastAsia"/>
          <w:sz w:val="21"/>
          <w:szCs w:val="21"/>
        </w:rPr>
        <w:t>密度</w:t>
      </w:r>
      <w:r w:rsidRPr="005C43EC">
        <w:rPr>
          <w:sz w:val="21"/>
          <w:szCs w:val="21"/>
        </w:rPr>
        <w:t>1.1</w:t>
      </w:r>
      <w:r w:rsidRPr="005C43EC">
        <w:rPr>
          <w:rFonts w:hint="eastAsia"/>
          <w:sz w:val="21"/>
          <w:szCs w:val="21"/>
        </w:rPr>
        <w:t>左右</w:t>
      </w:r>
      <w:r w:rsidRPr="005C43EC">
        <w:rPr>
          <w:sz w:val="21"/>
          <w:szCs w:val="21"/>
        </w:rPr>
        <w:t>)</w:t>
      </w:r>
      <w:r w:rsidRPr="005C43EC">
        <w:rPr>
          <w:rFonts w:hint="eastAsia"/>
          <w:sz w:val="21"/>
          <w:szCs w:val="21"/>
        </w:rPr>
        <w:t>的主流成交价在</w:t>
      </w:r>
      <w:r w:rsidRPr="005C43EC">
        <w:rPr>
          <w:sz w:val="21"/>
          <w:szCs w:val="21"/>
        </w:rPr>
        <w:t>2270-2370</w:t>
      </w:r>
      <w:r w:rsidRPr="005C43EC">
        <w:rPr>
          <w:rFonts w:hint="eastAsia"/>
          <w:sz w:val="21"/>
          <w:szCs w:val="21"/>
        </w:rPr>
        <w:t>元</w:t>
      </w:r>
      <w:r w:rsidRPr="005C43EC">
        <w:rPr>
          <w:sz w:val="21"/>
          <w:szCs w:val="21"/>
        </w:rPr>
        <w:t>/</w:t>
      </w:r>
      <w:r w:rsidRPr="005C43EC">
        <w:rPr>
          <w:rFonts w:hint="eastAsia"/>
          <w:sz w:val="21"/>
          <w:szCs w:val="21"/>
        </w:rPr>
        <w:t>吨，价格较昨日持平，炼厂出货有压力。在燃料油市场近期较大幅度的下滑中，中高密油浆的跌势相对较少，加之有资源相对低位的优势，在后市预计也会较快走出低谷，并带动地炼出货。</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上海市场，低金属船用</w:t>
      </w:r>
      <w:r w:rsidRPr="005C43EC">
        <w:rPr>
          <w:sz w:val="21"/>
          <w:szCs w:val="21"/>
        </w:rPr>
        <w:t>180CST(</w:t>
      </w:r>
      <w:r w:rsidRPr="005C43EC">
        <w:rPr>
          <w:rFonts w:hint="eastAsia"/>
          <w:sz w:val="21"/>
          <w:szCs w:val="21"/>
        </w:rPr>
        <w:t>密度</w:t>
      </w:r>
      <w:r w:rsidRPr="005C43EC">
        <w:rPr>
          <w:sz w:val="21"/>
          <w:szCs w:val="21"/>
        </w:rPr>
        <w:t>0.98</w:t>
      </w:r>
      <w:r w:rsidRPr="005C43EC">
        <w:rPr>
          <w:rFonts w:hint="eastAsia"/>
          <w:sz w:val="21"/>
          <w:szCs w:val="21"/>
        </w:rPr>
        <w:t>左右，硫含量</w:t>
      </w:r>
      <w:r w:rsidRPr="005C43EC">
        <w:rPr>
          <w:sz w:val="21"/>
          <w:szCs w:val="21"/>
        </w:rPr>
        <w:t>1.0</w:t>
      </w:r>
      <w:r w:rsidRPr="005C43EC">
        <w:rPr>
          <w:rFonts w:hint="eastAsia"/>
          <w:sz w:val="21"/>
          <w:szCs w:val="21"/>
        </w:rPr>
        <w:t>以内</w:t>
      </w:r>
      <w:r w:rsidRPr="005C43EC">
        <w:rPr>
          <w:sz w:val="21"/>
          <w:szCs w:val="21"/>
        </w:rPr>
        <w:t>)</w:t>
      </w:r>
      <w:r w:rsidRPr="005C43EC">
        <w:rPr>
          <w:rFonts w:hint="eastAsia"/>
          <w:sz w:val="21"/>
          <w:szCs w:val="21"/>
        </w:rPr>
        <w:t>自提成交估价在</w:t>
      </w:r>
      <w:r w:rsidRPr="005C43EC">
        <w:rPr>
          <w:sz w:val="21"/>
          <w:szCs w:val="21"/>
        </w:rPr>
        <w:t>3360-3460</w:t>
      </w:r>
      <w:r w:rsidRPr="005C43EC">
        <w:rPr>
          <w:rFonts w:hint="eastAsia"/>
          <w:sz w:val="21"/>
          <w:szCs w:val="21"/>
        </w:rPr>
        <w:t>元</w:t>
      </w:r>
      <w:r w:rsidRPr="005C43EC">
        <w:rPr>
          <w:sz w:val="21"/>
          <w:szCs w:val="21"/>
        </w:rPr>
        <w:t>/</w:t>
      </w:r>
      <w:r w:rsidRPr="005C43EC">
        <w:rPr>
          <w:rFonts w:hint="eastAsia"/>
          <w:sz w:val="21"/>
          <w:szCs w:val="21"/>
        </w:rPr>
        <w:t>吨</w:t>
      </w:r>
      <w:r w:rsidRPr="005C43EC">
        <w:rPr>
          <w:sz w:val="21"/>
          <w:szCs w:val="21"/>
        </w:rPr>
        <w:t>;</w:t>
      </w:r>
      <w:r w:rsidRPr="005C43EC">
        <w:rPr>
          <w:rFonts w:hint="eastAsia"/>
          <w:sz w:val="21"/>
          <w:szCs w:val="21"/>
        </w:rPr>
        <w:t>宁波市场，低金属船用</w:t>
      </w:r>
      <w:r w:rsidRPr="005C43EC">
        <w:rPr>
          <w:sz w:val="21"/>
          <w:szCs w:val="21"/>
        </w:rPr>
        <w:t>180CST(</w:t>
      </w:r>
      <w:r w:rsidRPr="005C43EC">
        <w:rPr>
          <w:rFonts w:hint="eastAsia"/>
          <w:sz w:val="21"/>
          <w:szCs w:val="21"/>
        </w:rPr>
        <w:t>密度</w:t>
      </w:r>
      <w:r w:rsidRPr="005C43EC">
        <w:rPr>
          <w:sz w:val="21"/>
          <w:szCs w:val="21"/>
        </w:rPr>
        <w:t>0.98</w:t>
      </w:r>
      <w:r w:rsidRPr="005C43EC">
        <w:rPr>
          <w:rFonts w:hint="eastAsia"/>
          <w:sz w:val="21"/>
          <w:szCs w:val="21"/>
        </w:rPr>
        <w:t>左右，硫含量</w:t>
      </w:r>
      <w:r w:rsidRPr="005C43EC">
        <w:rPr>
          <w:sz w:val="21"/>
          <w:szCs w:val="21"/>
        </w:rPr>
        <w:t>1.0</w:t>
      </w:r>
      <w:r w:rsidRPr="005C43EC">
        <w:rPr>
          <w:rFonts w:hint="eastAsia"/>
          <w:sz w:val="21"/>
          <w:szCs w:val="21"/>
        </w:rPr>
        <w:t>以内</w:t>
      </w:r>
      <w:r w:rsidRPr="005C43EC">
        <w:rPr>
          <w:sz w:val="21"/>
          <w:szCs w:val="21"/>
        </w:rPr>
        <w:t>)</w:t>
      </w:r>
      <w:r w:rsidRPr="005C43EC">
        <w:rPr>
          <w:rFonts w:hint="eastAsia"/>
          <w:sz w:val="21"/>
          <w:szCs w:val="21"/>
        </w:rPr>
        <w:t>自提成交估价在</w:t>
      </w:r>
      <w:r w:rsidRPr="005C43EC">
        <w:rPr>
          <w:sz w:val="21"/>
          <w:szCs w:val="21"/>
        </w:rPr>
        <w:t>3360-3450</w:t>
      </w:r>
      <w:r w:rsidRPr="005C43EC">
        <w:rPr>
          <w:rFonts w:hint="eastAsia"/>
          <w:sz w:val="21"/>
          <w:szCs w:val="21"/>
        </w:rPr>
        <w:t>元</w:t>
      </w:r>
      <w:r w:rsidRPr="005C43EC">
        <w:rPr>
          <w:sz w:val="21"/>
          <w:szCs w:val="21"/>
        </w:rPr>
        <w:t>/</w:t>
      </w:r>
      <w:r w:rsidRPr="005C43EC">
        <w:rPr>
          <w:rFonts w:hint="eastAsia"/>
          <w:sz w:val="21"/>
          <w:szCs w:val="21"/>
        </w:rPr>
        <w:t>吨</w:t>
      </w:r>
      <w:r w:rsidRPr="005C43EC">
        <w:rPr>
          <w:sz w:val="21"/>
          <w:szCs w:val="21"/>
        </w:rPr>
        <w:t>;</w:t>
      </w:r>
      <w:r w:rsidRPr="005C43EC">
        <w:rPr>
          <w:rFonts w:hint="eastAsia"/>
          <w:sz w:val="21"/>
          <w:szCs w:val="21"/>
        </w:rPr>
        <w:t>南通市场，低金属船用</w:t>
      </w:r>
      <w:r w:rsidRPr="005C43EC">
        <w:rPr>
          <w:sz w:val="21"/>
          <w:szCs w:val="21"/>
        </w:rPr>
        <w:t>180CST(</w:t>
      </w:r>
      <w:r w:rsidRPr="005C43EC">
        <w:rPr>
          <w:rFonts w:hint="eastAsia"/>
          <w:sz w:val="21"/>
          <w:szCs w:val="21"/>
        </w:rPr>
        <w:t>密度</w:t>
      </w:r>
      <w:r w:rsidRPr="005C43EC">
        <w:rPr>
          <w:sz w:val="21"/>
          <w:szCs w:val="21"/>
        </w:rPr>
        <w:t>0.98</w:t>
      </w:r>
      <w:r w:rsidRPr="005C43EC">
        <w:rPr>
          <w:rFonts w:hint="eastAsia"/>
          <w:sz w:val="21"/>
          <w:szCs w:val="21"/>
        </w:rPr>
        <w:t>左右，硫含量</w:t>
      </w:r>
      <w:r w:rsidRPr="005C43EC">
        <w:rPr>
          <w:sz w:val="21"/>
          <w:szCs w:val="21"/>
        </w:rPr>
        <w:t>1.0</w:t>
      </w:r>
      <w:r w:rsidRPr="005C43EC">
        <w:rPr>
          <w:rFonts w:hint="eastAsia"/>
          <w:sz w:val="21"/>
          <w:szCs w:val="21"/>
        </w:rPr>
        <w:t>以内</w:t>
      </w:r>
      <w:r w:rsidRPr="005C43EC">
        <w:rPr>
          <w:sz w:val="21"/>
          <w:szCs w:val="21"/>
        </w:rPr>
        <w:t>)</w:t>
      </w:r>
      <w:r w:rsidRPr="005C43EC">
        <w:rPr>
          <w:rFonts w:hint="eastAsia"/>
          <w:sz w:val="21"/>
          <w:szCs w:val="21"/>
        </w:rPr>
        <w:t>自提成交估价在</w:t>
      </w:r>
      <w:r w:rsidRPr="005C43EC">
        <w:rPr>
          <w:sz w:val="21"/>
          <w:szCs w:val="21"/>
        </w:rPr>
        <w:t>3350-3440</w:t>
      </w:r>
      <w:r w:rsidRPr="005C43EC">
        <w:rPr>
          <w:rFonts w:hint="eastAsia"/>
          <w:sz w:val="21"/>
          <w:szCs w:val="21"/>
        </w:rPr>
        <w:t>元</w:t>
      </w:r>
      <w:r w:rsidRPr="005C43EC">
        <w:rPr>
          <w:sz w:val="21"/>
          <w:szCs w:val="21"/>
        </w:rPr>
        <w:t>/</w:t>
      </w:r>
      <w:r w:rsidRPr="005C43EC">
        <w:rPr>
          <w:rFonts w:hint="eastAsia"/>
          <w:sz w:val="21"/>
          <w:szCs w:val="21"/>
        </w:rPr>
        <w:t>吨，均较昨日持平。</w:t>
      </w:r>
    </w:p>
    <w:p w:rsidR="009C0862" w:rsidRPr="004E5602" w:rsidRDefault="009C0862" w:rsidP="004E5602">
      <w:pPr>
        <w:spacing w:before="100" w:beforeAutospacing="1" w:after="100" w:afterAutospacing="1"/>
        <w:rPr>
          <w:rFonts w:cs="Times New Roman"/>
          <w:sz w:val="21"/>
          <w:szCs w:val="21"/>
        </w:rPr>
      </w:pPr>
    </w:p>
    <w:p w:rsidR="009C0862" w:rsidRDefault="009C0862">
      <w:pPr>
        <w:spacing w:before="100" w:beforeAutospacing="1" w:after="100" w:afterAutospacing="1"/>
        <w:rPr>
          <w:rFonts w:cs="Times New Roman"/>
          <w:sz w:val="21"/>
          <w:szCs w:val="21"/>
        </w:rPr>
      </w:pPr>
    </w:p>
    <w:p w:rsidR="009C0862" w:rsidRDefault="009C0862">
      <w:pPr>
        <w:spacing w:before="100" w:beforeAutospacing="1" w:after="100" w:afterAutospacing="1"/>
        <w:rPr>
          <w:rFonts w:cs="Times New Roman"/>
          <w:sz w:val="21"/>
          <w:szCs w:val="21"/>
        </w:rPr>
      </w:pPr>
    </w:p>
    <w:p w:rsidR="009C0862" w:rsidRDefault="009C0862">
      <w:pPr>
        <w:pStyle w:val="NormalWeb"/>
        <w:rPr>
          <w:rFonts w:cs="Times New Roman"/>
          <w:sz w:val="21"/>
          <w:szCs w:val="21"/>
        </w:rPr>
      </w:pPr>
    </w:p>
    <w:p w:rsidR="009C0862" w:rsidRDefault="009C0862">
      <w:pPr>
        <w:pStyle w:val="NormalWeb"/>
        <w:rPr>
          <w:rFonts w:cs="Times New Roman"/>
          <w:b/>
          <w:bCs/>
        </w:rPr>
      </w:pPr>
      <w:r>
        <w:rPr>
          <w:b/>
          <w:bCs/>
        </w:rPr>
        <w:t>2.3</w:t>
      </w:r>
      <w:r>
        <w:rPr>
          <w:rFonts w:hint="eastAsia"/>
          <w:b/>
          <w:bCs/>
        </w:rPr>
        <w:t>山东地区燃料油市场行情</w:t>
      </w:r>
      <w:bookmarkStart w:id="33" w:name="_Toc152134478"/>
      <w:bookmarkStart w:id="34" w:name="_Toc164759962"/>
      <w:bookmarkEnd w:id="31"/>
    </w:p>
    <w:p w:rsidR="009C0862" w:rsidRPr="005C43EC" w:rsidRDefault="009C0862" w:rsidP="005C43EC">
      <w:pPr>
        <w:pStyle w:val="NormalWeb"/>
        <w:rPr>
          <w:rFonts w:cs="Times New Roman"/>
          <w:sz w:val="21"/>
          <w:szCs w:val="21"/>
        </w:rPr>
      </w:pPr>
      <w:r>
        <w:rPr>
          <w:rFonts w:hint="eastAsia"/>
          <w:sz w:val="21"/>
          <w:szCs w:val="21"/>
        </w:rPr>
        <w:t xml:space="preserve">　</w:t>
      </w:r>
      <w:bookmarkStart w:id="35" w:name="_Toc436380342"/>
      <w:r w:rsidRPr="004E5602">
        <w:rPr>
          <w:rFonts w:hint="eastAsia"/>
          <w:sz w:val="21"/>
          <w:szCs w:val="21"/>
        </w:rPr>
        <w:t xml:space="preserve">　</w:t>
      </w:r>
      <w:r w:rsidRPr="005C43EC">
        <w:rPr>
          <w:rFonts w:hint="eastAsia"/>
          <w:sz w:val="21"/>
          <w:szCs w:val="21"/>
        </w:rPr>
        <w:t>周五</w:t>
      </w:r>
      <w:r w:rsidRPr="005C43EC">
        <w:rPr>
          <w:sz w:val="21"/>
          <w:szCs w:val="21"/>
        </w:rPr>
        <w:t>(4</w:t>
      </w:r>
      <w:r w:rsidRPr="005C43EC">
        <w:rPr>
          <w:rFonts w:hint="eastAsia"/>
          <w:sz w:val="21"/>
          <w:szCs w:val="21"/>
        </w:rPr>
        <w:t>月</w:t>
      </w:r>
      <w:r w:rsidRPr="005C43EC">
        <w:rPr>
          <w:sz w:val="21"/>
          <w:szCs w:val="21"/>
        </w:rPr>
        <w:t>28</w:t>
      </w:r>
      <w:r w:rsidRPr="005C43EC">
        <w:rPr>
          <w:rFonts w:hint="eastAsia"/>
          <w:sz w:val="21"/>
          <w:szCs w:val="21"/>
        </w:rPr>
        <w:t>日</w:t>
      </w:r>
      <w:r w:rsidRPr="005C43EC">
        <w:rPr>
          <w:sz w:val="21"/>
          <w:szCs w:val="21"/>
        </w:rPr>
        <w:t>)</w:t>
      </w:r>
      <w:r w:rsidRPr="005C43EC">
        <w:rPr>
          <w:rFonts w:hint="eastAsia"/>
          <w:sz w:val="21"/>
          <w:szCs w:val="21"/>
        </w:rPr>
        <w:t>，国际原油低位下行，山东燃料油疲软待市。</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进口燃料油市场，利比亚油田重开、担心汽油需求点燃对主要产油国减产是否能缓解全球库存过剩局面的担忧，周四原油期货跌至一个月低点，纽交所</w:t>
      </w:r>
      <w:r w:rsidRPr="005C43EC">
        <w:rPr>
          <w:sz w:val="21"/>
          <w:szCs w:val="21"/>
        </w:rPr>
        <w:t>6</w:t>
      </w:r>
      <w:r w:rsidRPr="005C43EC">
        <w:rPr>
          <w:rFonts w:hint="eastAsia"/>
          <w:sz w:val="21"/>
          <w:szCs w:val="21"/>
        </w:rPr>
        <w:t>月交割的</w:t>
      </w:r>
      <w:r w:rsidRPr="005C43EC">
        <w:rPr>
          <w:sz w:val="21"/>
          <w:szCs w:val="21"/>
        </w:rPr>
        <w:t>WTI</w:t>
      </w:r>
      <w:r w:rsidRPr="005C43EC">
        <w:rPr>
          <w:rFonts w:hint="eastAsia"/>
          <w:sz w:val="21"/>
          <w:szCs w:val="21"/>
        </w:rPr>
        <w:t>轻质低硫原油期货结算价跌至</w:t>
      </w:r>
      <w:r w:rsidRPr="005C43EC">
        <w:rPr>
          <w:sz w:val="21"/>
          <w:szCs w:val="21"/>
        </w:rPr>
        <w:t>48.97</w:t>
      </w:r>
      <w:r w:rsidRPr="005C43EC">
        <w:rPr>
          <w:rFonts w:hint="eastAsia"/>
          <w:sz w:val="21"/>
          <w:szCs w:val="21"/>
        </w:rPr>
        <w:t>美元，伦敦洲际交易所</w:t>
      </w:r>
      <w:r w:rsidRPr="005C43EC">
        <w:rPr>
          <w:sz w:val="21"/>
          <w:szCs w:val="21"/>
        </w:rPr>
        <w:t>6</w:t>
      </w:r>
      <w:r w:rsidRPr="005C43EC">
        <w:rPr>
          <w:rFonts w:hint="eastAsia"/>
          <w:sz w:val="21"/>
          <w:szCs w:val="21"/>
        </w:rPr>
        <w:t>月布伦特原油期货结算价跌至</w:t>
      </w:r>
      <w:r w:rsidRPr="005C43EC">
        <w:rPr>
          <w:sz w:val="21"/>
          <w:szCs w:val="21"/>
        </w:rPr>
        <w:t>51.44</w:t>
      </w:r>
      <w:r w:rsidRPr="005C43EC">
        <w:rPr>
          <w:rFonts w:hint="eastAsia"/>
          <w:sz w:val="21"/>
          <w:szCs w:val="21"/>
        </w:rPr>
        <w:t>美元。俄罗斯</w:t>
      </w:r>
      <w:r w:rsidRPr="005C43EC">
        <w:rPr>
          <w:sz w:val="21"/>
          <w:szCs w:val="21"/>
        </w:rPr>
        <w:t>M100</w:t>
      </w:r>
      <w:r w:rsidRPr="005C43EC">
        <w:rPr>
          <w:rFonts w:hint="eastAsia"/>
          <w:sz w:val="21"/>
          <w:szCs w:val="21"/>
        </w:rPr>
        <w:t>成交估价</w:t>
      </w:r>
      <w:r w:rsidRPr="005C43EC">
        <w:rPr>
          <w:sz w:val="21"/>
          <w:szCs w:val="21"/>
        </w:rPr>
        <w:t>3830-3930</w:t>
      </w:r>
      <w:r w:rsidRPr="005C43EC">
        <w:rPr>
          <w:rFonts w:hint="eastAsia"/>
          <w:sz w:val="21"/>
          <w:szCs w:val="21"/>
        </w:rPr>
        <w:t>元</w:t>
      </w:r>
      <w:r w:rsidRPr="005C43EC">
        <w:rPr>
          <w:sz w:val="21"/>
          <w:szCs w:val="21"/>
        </w:rPr>
        <w:t>/</w:t>
      </w:r>
      <w:r w:rsidRPr="005C43EC">
        <w:rPr>
          <w:rFonts w:hint="eastAsia"/>
          <w:sz w:val="21"/>
          <w:szCs w:val="21"/>
        </w:rPr>
        <w:t>吨，贴水</w:t>
      </w:r>
      <w:r w:rsidRPr="005C43EC">
        <w:rPr>
          <w:sz w:val="21"/>
          <w:szCs w:val="21"/>
        </w:rPr>
        <w:t>34-36</w:t>
      </w:r>
      <w:r w:rsidRPr="005C43EC">
        <w:rPr>
          <w:rFonts w:hint="eastAsia"/>
          <w:sz w:val="21"/>
          <w:szCs w:val="21"/>
        </w:rPr>
        <w:t>美元</w:t>
      </w:r>
      <w:r w:rsidRPr="005C43EC">
        <w:rPr>
          <w:sz w:val="21"/>
          <w:szCs w:val="21"/>
        </w:rPr>
        <w:t>/</w:t>
      </w:r>
      <w:r w:rsidRPr="005C43EC">
        <w:rPr>
          <w:rFonts w:hint="eastAsia"/>
          <w:sz w:val="21"/>
          <w:szCs w:val="21"/>
        </w:rPr>
        <w:t>吨，马瑞原油</w:t>
      </w:r>
      <w:r w:rsidRPr="005C43EC">
        <w:rPr>
          <w:sz w:val="21"/>
          <w:szCs w:val="21"/>
        </w:rPr>
        <w:t>(</w:t>
      </w:r>
      <w:r w:rsidRPr="005C43EC">
        <w:rPr>
          <w:rFonts w:hint="eastAsia"/>
          <w:sz w:val="21"/>
          <w:szCs w:val="21"/>
        </w:rPr>
        <w:t>含重质油票</w:t>
      </w:r>
      <w:r w:rsidRPr="005C43EC">
        <w:rPr>
          <w:sz w:val="21"/>
          <w:szCs w:val="21"/>
        </w:rPr>
        <w:t>)</w:t>
      </w:r>
      <w:r w:rsidRPr="005C43EC">
        <w:rPr>
          <w:rFonts w:hint="eastAsia"/>
          <w:sz w:val="21"/>
          <w:szCs w:val="21"/>
        </w:rPr>
        <w:t>成交估价</w:t>
      </w:r>
      <w:r w:rsidRPr="005C43EC">
        <w:rPr>
          <w:sz w:val="21"/>
          <w:szCs w:val="21"/>
        </w:rPr>
        <w:t>2700-2780</w:t>
      </w:r>
      <w:r w:rsidRPr="005C43EC">
        <w:rPr>
          <w:rFonts w:hint="eastAsia"/>
          <w:sz w:val="21"/>
          <w:szCs w:val="21"/>
        </w:rPr>
        <w:t>元</w:t>
      </w:r>
      <w:r w:rsidRPr="005C43EC">
        <w:rPr>
          <w:sz w:val="21"/>
          <w:szCs w:val="21"/>
        </w:rPr>
        <w:t>/</w:t>
      </w:r>
      <w:r w:rsidRPr="005C43EC">
        <w:rPr>
          <w:rFonts w:hint="eastAsia"/>
          <w:sz w:val="21"/>
          <w:szCs w:val="21"/>
        </w:rPr>
        <w:t>吨，稀释沥青</w:t>
      </w:r>
      <w:r w:rsidRPr="005C43EC">
        <w:rPr>
          <w:sz w:val="21"/>
          <w:szCs w:val="21"/>
        </w:rPr>
        <w:t>(</w:t>
      </w:r>
      <w:r w:rsidRPr="005C43EC">
        <w:rPr>
          <w:rFonts w:hint="eastAsia"/>
          <w:sz w:val="21"/>
          <w:szCs w:val="21"/>
        </w:rPr>
        <w:t>沥青票</w:t>
      </w:r>
      <w:r w:rsidRPr="005C43EC">
        <w:rPr>
          <w:sz w:val="21"/>
          <w:szCs w:val="21"/>
        </w:rPr>
        <w:t xml:space="preserve"> </w:t>
      </w:r>
      <w:r w:rsidRPr="005C43EC">
        <w:rPr>
          <w:rFonts w:hint="eastAsia"/>
          <w:sz w:val="21"/>
          <w:szCs w:val="21"/>
        </w:rPr>
        <w:t>密度</w:t>
      </w:r>
      <w:r w:rsidRPr="005C43EC">
        <w:rPr>
          <w:sz w:val="21"/>
          <w:szCs w:val="21"/>
        </w:rPr>
        <w:t>0.98)</w:t>
      </w:r>
      <w:r w:rsidRPr="005C43EC">
        <w:rPr>
          <w:rFonts w:hint="eastAsia"/>
          <w:sz w:val="21"/>
          <w:szCs w:val="21"/>
        </w:rPr>
        <w:t>主流成交价</w:t>
      </w:r>
      <w:r w:rsidRPr="005C43EC">
        <w:rPr>
          <w:sz w:val="21"/>
          <w:szCs w:val="21"/>
        </w:rPr>
        <w:t>2700-2780</w:t>
      </w:r>
      <w:r w:rsidRPr="005C43EC">
        <w:rPr>
          <w:rFonts w:hint="eastAsia"/>
          <w:sz w:val="21"/>
          <w:szCs w:val="21"/>
        </w:rPr>
        <w:t>元</w:t>
      </w:r>
      <w:r w:rsidRPr="005C43EC">
        <w:rPr>
          <w:sz w:val="21"/>
          <w:szCs w:val="21"/>
        </w:rPr>
        <w:t>/</w:t>
      </w:r>
      <w:r w:rsidRPr="005C43EC">
        <w:rPr>
          <w:rFonts w:hint="eastAsia"/>
          <w:sz w:val="21"/>
          <w:szCs w:val="21"/>
        </w:rPr>
        <w:t>吨。</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焦化料市场，周五山东地区优质焦化料</w:t>
      </w:r>
      <w:r w:rsidRPr="005C43EC">
        <w:rPr>
          <w:sz w:val="21"/>
          <w:szCs w:val="21"/>
        </w:rPr>
        <w:t>(</w:t>
      </w:r>
      <w:r w:rsidRPr="005C43EC">
        <w:rPr>
          <w:rFonts w:hint="eastAsia"/>
          <w:sz w:val="21"/>
          <w:szCs w:val="21"/>
        </w:rPr>
        <w:t>沥青票，密度</w:t>
      </w:r>
      <w:r w:rsidRPr="005C43EC">
        <w:rPr>
          <w:sz w:val="21"/>
          <w:szCs w:val="21"/>
        </w:rPr>
        <w:t>1.0</w:t>
      </w:r>
      <w:r w:rsidRPr="005C43EC">
        <w:rPr>
          <w:rFonts w:hint="eastAsia"/>
          <w:sz w:val="21"/>
          <w:szCs w:val="21"/>
        </w:rPr>
        <w:t>左右，硫含量</w:t>
      </w:r>
      <w:r w:rsidRPr="005C43EC">
        <w:rPr>
          <w:sz w:val="21"/>
          <w:szCs w:val="21"/>
        </w:rPr>
        <w:t>1.0</w:t>
      </w:r>
      <w:r w:rsidRPr="005C43EC">
        <w:rPr>
          <w:rFonts w:hint="eastAsia"/>
          <w:sz w:val="21"/>
          <w:szCs w:val="21"/>
        </w:rPr>
        <w:t>左右</w:t>
      </w:r>
      <w:r w:rsidRPr="005C43EC">
        <w:rPr>
          <w:sz w:val="21"/>
          <w:szCs w:val="21"/>
        </w:rPr>
        <w:t>)</w:t>
      </w:r>
      <w:r w:rsidRPr="005C43EC">
        <w:rPr>
          <w:rFonts w:hint="eastAsia"/>
          <w:sz w:val="21"/>
          <w:szCs w:val="21"/>
        </w:rPr>
        <w:t>市场估价在</w:t>
      </w:r>
      <w:r w:rsidRPr="005C43EC">
        <w:rPr>
          <w:sz w:val="21"/>
          <w:szCs w:val="21"/>
        </w:rPr>
        <w:t>2700-2800</w:t>
      </w:r>
      <w:r w:rsidRPr="005C43EC">
        <w:rPr>
          <w:rFonts w:hint="eastAsia"/>
          <w:sz w:val="21"/>
          <w:szCs w:val="21"/>
        </w:rPr>
        <w:t>元</w:t>
      </w:r>
      <w:r w:rsidRPr="005C43EC">
        <w:rPr>
          <w:sz w:val="21"/>
          <w:szCs w:val="21"/>
        </w:rPr>
        <w:t>/</w:t>
      </w:r>
      <w:r w:rsidRPr="005C43EC">
        <w:rPr>
          <w:rFonts w:hint="eastAsia"/>
          <w:sz w:val="21"/>
          <w:szCs w:val="21"/>
        </w:rPr>
        <w:t>吨，渣油票市场估价为</w:t>
      </w:r>
      <w:r w:rsidRPr="005C43EC">
        <w:rPr>
          <w:sz w:val="21"/>
          <w:szCs w:val="21"/>
        </w:rPr>
        <w:t>2800-2900</w:t>
      </w:r>
      <w:r w:rsidRPr="005C43EC">
        <w:rPr>
          <w:rFonts w:hint="eastAsia"/>
          <w:sz w:val="21"/>
          <w:szCs w:val="21"/>
        </w:rPr>
        <w:t>元</w:t>
      </w:r>
      <w:r w:rsidRPr="005C43EC">
        <w:rPr>
          <w:sz w:val="21"/>
          <w:szCs w:val="21"/>
        </w:rPr>
        <w:t>/</w:t>
      </w:r>
      <w:r w:rsidRPr="005C43EC">
        <w:rPr>
          <w:rFonts w:hint="eastAsia"/>
          <w:sz w:val="21"/>
          <w:szCs w:val="21"/>
        </w:rPr>
        <w:t>吨，较前一工作日持平，周内最后一工作日区内减渣报价零星走低，业者心态保守谨慎，短期看跌情绪仍未散去。</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油浆市场，周五山东地区高密油浆市场成交估价</w:t>
      </w:r>
      <w:r w:rsidRPr="005C43EC">
        <w:rPr>
          <w:sz w:val="21"/>
          <w:szCs w:val="21"/>
        </w:rPr>
        <w:t>2280-2380</w:t>
      </w:r>
      <w:r w:rsidRPr="005C43EC">
        <w:rPr>
          <w:rFonts w:hint="eastAsia"/>
          <w:sz w:val="21"/>
          <w:szCs w:val="21"/>
        </w:rPr>
        <w:t>元</w:t>
      </w:r>
      <w:r w:rsidRPr="005C43EC">
        <w:rPr>
          <w:sz w:val="21"/>
          <w:szCs w:val="21"/>
        </w:rPr>
        <w:t>/</w:t>
      </w:r>
      <w:r w:rsidRPr="005C43EC">
        <w:rPr>
          <w:rFonts w:hint="eastAsia"/>
          <w:sz w:val="21"/>
          <w:szCs w:val="21"/>
        </w:rPr>
        <w:t>吨，较前一工作日跌</w:t>
      </w:r>
      <w:r w:rsidRPr="005C43EC">
        <w:rPr>
          <w:sz w:val="21"/>
          <w:szCs w:val="21"/>
        </w:rPr>
        <w:t>20</w:t>
      </w:r>
      <w:r w:rsidRPr="005C43EC">
        <w:rPr>
          <w:rFonts w:hint="eastAsia"/>
          <w:sz w:val="21"/>
          <w:szCs w:val="21"/>
        </w:rPr>
        <w:t>元，低密油浆成交估价</w:t>
      </w:r>
      <w:r w:rsidRPr="005C43EC">
        <w:rPr>
          <w:sz w:val="21"/>
          <w:szCs w:val="21"/>
        </w:rPr>
        <w:t>2380-2480</w:t>
      </w:r>
      <w:r w:rsidRPr="005C43EC">
        <w:rPr>
          <w:rFonts w:hint="eastAsia"/>
          <w:sz w:val="21"/>
          <w:szCs w:val="21"/>
        </w:rPr>
        <w:t>元</w:t>
      </w:r>
      <w:r w:rsidRPr="005C43EC">
        <w:rPr>
          <w:sz w:val="21"/>
          <w:szCs w:val="21"/>
        </w:rPr>
        <w:t>/</w:t>
      </w:r>
      <w:r w:rsidRPr="005C43EC">
        <w:rPr>
          <w:rFonts w:hint="eastAsia"/>
          <w:sz w:val="21"/>
          <w:szCs w:val="21"/>
        </w:rPr>
        <w:t>吨，较前一工作日持平，外盘周四国际原油低位下行，短期国际利空持续萦绕，山东油浆购销清淡局面难有突破，预计五一期间油浆出货僵持难改。</w:t>
      </w:r>
    </w:p>
    <w:p w:rsidR="009C0862" w:rsidRPr="005C43EC" w:rsidRDefault="009C0862" w:rsidP="005C43EC">
      <w:pPr>
        <w:spacing w:before="100" w:beforeAutospacing="1" w:after="100" w:afterAutospacing="1"/>
        <w:rPr>
          <w:rFonts w:cs="Times New Roman"/>
          <w:sz w:val="21"/>
          <w:szCs w:val="21"/>
        </w:rPr>
      </w:pPr>
      <w:r w:rsidRPr="005C43EC">
        <w:rPr>
          <w:rFonts w:hint="eastAsia"/>
          <w:sz w:val="21"/>
          <w:szCs w:val="21"/>
        </w:rPr>
        <w:t xml:space="preserve">　　山东地炼常减压开工率：截至</w:t>
      </w:r>
      <w:r w:rsidRPr="005C43EC">
        <w:rPr>
          <w:sz w:val="21"/>
          <w:szCs w:val="21"/>
        </w:rPr>
        <w:t>4</w:t>
      </w:r>
      <w:r w:rsidRPr="005C43EC">
        <w:rPr>
          <w:rFonts w:hint="eastAsia"/>
          <w:sz w:val="21"/>
          <w:szCs w:val="21"/>
        </w:rPr>
        <w:t>月</w:t>
      </w:r>
      <w:r w:rsidRPr="005C43EC">
        <w:rPr>
          <w:sz w:val="21"/>
          <w:szCs w:val="21"/>
        </w:rPr>
        <w:t>28</w:t>
      </w:r>
      <w:r w:rsidRPr="005C43EC">
        <w:rPr>
          <w:rFonts w:hint="eastAsia"/>
          <w:sz w:val="21"/>
          <w:szCs w:val="21"/>
        </w:rPr>
        <w:t>日，山东地区地方炼厂常减压开工率为</w:t>
      </w:r>
      <w:r w:rsidRPr="005C43EC">
        <w:rPr>
          <w:sz w:val="21"/>
          <w:szCs w:val="21"/>
        </w:rPr>
        <w:t>53.5%</w:t>
      </w:r>
      <w:r w:rsidRPr="005C43EC">
        <w:rPr>
          <w:rFonts w:hint="eastAsia"/>
          <w:sz w:val="21"/>
          <w:szCs w:val="21"/>
        </w:rPr>
        <w:t>，较上周下降</w:t>
      </w:r>
      <w:r w:rsidRPr="005C43EC">
        <w:rPr>
          <w:sz w:val="21"/>
          <w:szCs w:val="21"/>
        </w:rPr>
        <w:t>0.1%</w:t>
      </w:r>
      <w:r w:rsidRPr="005C43EC">
        <w:rPr>
          <w:rFonts w:hint="eastAsia"/>
          <w:sz w:val="21"/>
          <w:szCs w:val="21"/>
        </w:rPr>
        <w:t>，较去年同期增长</w:t>
      </w:r>
      <w:r w:rsidRPr="005C43EC">
        <w:rPr>
          <w:sz w:val="21"/>
          <w:szCs w:val="21"/>
        </w:rPr>
        <w:t>3.4%</w:t>
      </w:r>
      <w:r w:rsidRPr="005C43EC">
        <w:rPr>
          <w:rFonts w:hint="eastAsia"/>
          <w:sz w:val="21"/>
          <w:szCs w:val="21"/>
        </w:rPr>
        <w:t>。据了解近期东明石化、清沂山、岚桥石化常减压装置仍检修暂未开工，利津石化全厂停工检修复工时间待定，中海沥青滨州</w:t>
      </w:r>
      <w:r w:rsidRPr="005C43EC">
        <w:rPr>
          <w:sz w:val="21"/>
          <w:szCs w:val="21"/>
        </w:rPr>
        <w:t>100</w:t>
      </w:r>
      <w:r w:rsidRPr="005C43EC">
        <w:rPr>
          <w:rFonts w:hint="eastAsia"/>
          <w:sz w:val="21"/>
          <w:szCs w:val="21"/>
        </w:rPr>
        <w:t>万吨常减压复工，岚桥石化常减压初步计划</w:t>
      </w:r>
      <w:r w:rsidRPr="005C43EC">
        <w:rPr>
          <w:sz w:val="21"/>
          <w:szCs w:val="21"/>
        </w:rPr>
        <w:t>5</w:t>
      </w:r>
      <w:r w:rsidRPr="005C43EC">
        <w:rPr>
          <w:rFonts w:hint="eastAsia"/>
          <w:sz w:val="21"/>
          <w:szCs w:val="21"/>
        </w:rPr>
        <w:t>月初开工，预计下周山东地炼常减压开工率或窄幅小涨。</w:t>
      </w:r>
    </w:p>
    <w:p w:rsidR="009C0862" w:rsidRPr="004E5602" w:rsidRDefault="009C0862" w:rsidP="004E5602">
      <w:pPr>
        <w:spacing w:before="100" w:beforeAutospacing="1" w:after="100" w:afterAutospacing="1"/>
        <w:rPr>
          <w:rFonts w:cs="Times New Roman"/>
          <w:sz w:val="21"/>
          <w:szCs w:val="21"/>
        </w:rPr>
      </w:pPr>
    </w:p>
    <w:p w:rsidR="009C0862" w:rsidRDefault="009C0862">
      <w:pPr>
        <w:spacing w:before="100" w:beforeAutospacing="1" w:after="100" w:afterAutospacing="1"/>
        <w:rPr>
          <w:rFonts w:cs="Times New Roman"/>
          <w:sz w:val="21"/>
          <w:szCs w:val="21"/>
        </w:rPr>
      </w:pPr>
    </w:p>
    <w:p w:rsidR="009C0862" w:rsidRDefault="009C0862">
      <w:pPr>
        <w:spacing w:before="100" w:beforeAutospacing="1" w:after="100" w:afterAutospacing="1"/>
        <w:rPr>
          <w:rFonts w:cs="Times New Roman"/>
          <w:sz w:val="21"/>
          <w:szCs w:val="21"/>
        </w:rPr>
      </w:pPr>
    </w:p>
    <w:p w:rsidR="009C0862" w:rsidRDefault="009C0862">
      <w:pPr>
        <w:pStyle w:val="NormalWeb"/>
        <w:rPr>
          <w:rFonts w:cs="Times New Roman"/>
        </w:rPr>
      </w:pPr>
    </w:p>
    <w:p w:rsidR="009C0862" w:rsidRDefault="009C0862">
      <w:pPr>
        <w:pStyle w:val="NormalWeb"/>
        <w:rPr>
          <w:rFonts w:cs="Times New Roman"/>
        </w:rPr>
      </w:pPr>
      <w:r>
        <w:t>2.4</w:t>
      </w:r>
      <w:r>
        <w:rPr>
          <w:rFonts w:hint="eastAsia"/>
        </w:rPr>
        <w:t>国内各地区燃料油市场价格</w:t>
      </w:r>
      <w:bookmarkEnd w:id="35"/>
    </w:p>
    <w:p w:rsidR="009C0862" w:rsidRDefault="009C0862">
      <w:pPr>
        <w:rPr>
          <w:rFonts w:cs="Times New Roman"/>
        </w:rPr>
      </w:pPr>
      <w:r>
        <w:rPr>
          <w:rFonts w:hint="eastAsia"/>
        </w:rPr>
        <w:t>单位：元</w:t>
      </w:r>
      <w:r>
        <w:t>/</w:t>
      </w:r>
      <w:r>
        <w:rPr>
          <w:rFonts w:hint="eastAsia"/>
        </w:rPr>
        <w:t>吨</w:t>
      </w:r>
      <w:bookmarkStart w:id="36" w:name="_Toc436380343"/>
    </w:p>
    <w:p w:rsidR="009C0862" w:rsidRDefault="009C0862">
      <w:pPr>
        <w:rPr>
          <w:rFonts w:cs="Times New Roman"/>
        </w:rPr>
      </w:pPr>
    </w:p>
    <w:tbl>
      <w:tblPr>
        <w:tblW w:w="5000" w:type="pct"/>
        <w:tblInd w:w="-106" w:type="dxa"/>
        <w:tblLook w:val="0000"/>
      </w:tblPr>
      <w:tblGrid>
        <w:gridCol w:w="963"/>
        <w:gridCol w:w="2533"/>
        <w:gridCol w:w="820"/>
        <w:gridCol w:w="964"/>
        <w:gridCol w:w="964"/>
        <w:gridCol w:w="2284"/>
      </w:tblGrid>
      <w:tr w:rsidR="009C0862" w:rsidRPr="00675A9C">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9C0862" w:rsidRPr="00675A9C" w:rsidRDefault="009C0862" w:rsidP="00675A9C">
            <w:pPr>
              <w:jc w:val="center"/>
              <w:rPr>
                <w:rFonts w:cs="Times New Roman"/>
                <w:b/>
                <w:bCs/>
                <w:sz w:val="20"/>
                <w:szCs w:val="20"/>
              </w:rPr>
            </w:pPr>
            <w:r w:rsidRPr="00675A9C">
              <w:rPr>
                <w:rFonts w:hint="eastAsia"/>
                <w:b/>
                <w:bCs/>
                <w:sz w:val="20"/>
                <w:szCs w:val="20"/>
              </w:rPr>
              <w:t>地区</w:t>
            </w:r>
          </w:p>
        </w:tc>
        <w:tc>
          <w:tcPr>
            <w:tcW w:w="1485" w:type="pct"/>
            <w:tcBorders>
              <w:top w:val="single" w:sz="4" w:space="0" w:color="auto"/>
              <w:left w:val="nil"/>
              <w:bottom w:val="single" w:sz="4" w:space="0" w:color="auto"/>
              <w:right w:val="single" w:sz="4" w:space="0" w:color="auto"/>
            </w:tcBorders>
            <w:shd w:val="clear" w:color="auto" w:fill="99CCFF"/>
            <w:vAlign w:val="center"/>
          </w:tcPr>
          <w:p w:rsidR="009C0862" w:rsidRPr="00675A9C" w:rsidRDefault="009C0862" w:rsidP="00675A9C">
            <w:pPr>
              <w:jc w:val="center"/>
              <w:rPr>
                <w:rFonts w:cs="Times New Roman"/>
                <w:b/>
                <w:bCs/>
                <w:sz w:val="20"/>
                <w:szCs w:val="20"/>
              </w:rPr>
            </w:pPr>
            <w:r w:rsidRPr="00675A9C">
              <w:rPr>
                <w:rFonts w:hint="eastAsia"/>
                <w:b/>
                <w:bCs/>
                <w:sz w:val="20"/>
                <w:szCs w:val="20"/>
              </w:rPr>
              <w:t>型号</w:t>
            </w:r>
          </w:p>
        </w:tc>
        <w:tc>
          <w:tcPr>
            <w:tcW w:w="481" w:type="pct"/>
            <w:tcBorders>
              <w:top w:val="single" w:sz="4" w:space="0" w:color="auto"/>
              <w:left w:val="nil"/>
              <w:bottom w:val="single" w:sz="4" w:space="0" w:color="auto"/>
              <w:right w:val="single" w:sz="4" w:space="0" w:color="auto"/>
            </w:tcBorders>
            <w:shd w:val="clear" w:color="auto" w:fill="99CCFF"/>
            <w:vAlign w:val="center"/>
          </w:tcPr>
          <w:p w:rsidR="009C0862" w:rsidRPr="00675A9C" w:rsidRDefault="009C0862" w:rsidP="00675A9C">
            <w:pPr>
              <w:jc w:val="center"/>
              <w:rPr>
                <w:rFonts w:cs="Times New Roman"/>
                <w:b/>
                <w:bCs/>
                <w:sz w:val="20"/>
                <w:szCs w:val="20"/>
              </w:rPr>
            </w:pPr>
            <w:r w:rsidRPr="00675A9C">
              <w:rPr>
                <w:rFonts w:hint="eastAsia"/>
                <w:b/>
                <w:bCs/>
                <w:sz w:val="20"/>
                <w:szCs w:val="20"/>
              </w:rPr>
              <w:t>涨跌</w:t>
            </w:r>
          </w:p>
        </w:tc>
        <w:tc>
          <w:tcPr>
            <w:tcW w:w="565" w:type="pct"/>
            <w:tcBorders>
              <w:top w:val="single" w:sz="4" w:space="0" w:color="auto"/>
              <w:left w:val="nil"/>
              <w:bottom w:val="single" w:sz="4" w:space="0" w:color="auto"/>
              <w:right w:val="single" w:sz="4" w:space="0" w:color="auto"/>
            </w:tcBorders>
            <w:shd w:val="clear" w:color="auto" w:fill="99CCFF"/>
            <w:vAlign w:val="center"/>
          </w:tcPr>
          <w:p w:rsidR="009C0862" w:rsidRPr="00675A9C" w:rsidRDefault="009C0862" w:rsidP="00675A9C">
            <w:pPr>
              <w:jc w:val="center"/>
              <w:rPr>
                <w:rFonts w:cs="Times New Roman"/>
                <w:b/>
                <w:bCs/>
                <w:sz w:val="20"/>
                <w:szCs w:val="20"/>
              </w:rPr>
            </w:pPr>
            <w:r w:rsidRPr="00675A9C">
              <w:rPr>
                <w:b/>
                <w:bCs/>
                <w:sz w:val="20"/>
                <w:szCs w:val="20"/>
              </w:rPr>
              <w:t>4</w:t>
            </w:r>
            <w:r w:rsidRPr="00675A9C">
              <w:rPr>
                <w:rFonts w:hint="eastAsia"/>
                <w:b/>
                <w:bCs/>
                <w:sz w:val="20"/>
                <w:szCs w:val="20"/>
              </w:rPr>
              <w:t>月</w:t>
            </w:r>
            <w:r w:rsidRPr="00675A9C">
              <w:rPr>
                <w:b/>
                <w:bCs/>
                <w:sz w:val="20"/>
                <w:szCs w:val="20"/>
              </w:rPr>
              <w:t>28</w:t>
            </w:r>
            <w:r w:rsidRPr="00675A9C">
              <w:rPr>
                <w:rFonts w:hint="eastAsia"/>
                <w:b/>
                <w:bCs/>
                <w:sz w:val="20"/>
                <w:szCs w:val="20"/>
              </w:rPr>
              <w:t>日</w:t>
            </w:r>
          </w:p>
        </w:tc>
        <w:tc>
          <w:tcPr>
            <w:tcW w:w="565" w:type="pct"/>
            <w:tcBorders>
              <w:top w:val="single" w:sz="4" w:space="0" w:color="auto"/>
              <w:left w:val="nil"/>
              <w:bottom w:val="single" w:sz="4" w:space="0" w:color="auto"/>
              <w:right w:val="single" w:sz="4" w:space="0" w:color="auto"/>
            </w:tcBorders>
            <w:shd w:val="clear" w:color="auto" w:fill="99CCFF"/>
            <w:vAlign w:val="center"/>
          </w:tcPr>
          <w:p w:rsidR="009C0862" w:rsidRPr="00675A9C" w:rsidRDefault="009C0862" w:rsidP="00675A9C">
            <w:pPr>
              <w:jc w:val="center"/>
              <w:rPr>
                <w:rFonts w:cs="Times New Roman"/>
                <w:b/>
                <w:bCs/>
                <w:sz w:val="20"/>
                <w:szCs w:val="20"/>
              </w:rPr>
            </w:pPr>
            <w:r w:rsidRPr="00675A9C">
              <w:rPr>
                <w:b/>
                <w:bCs/>
                <w:sz w:val="20"/>
                <w:szCs w:val="20"/>
              </w:rPr>
              <w:t>4</w:t>
            </w:r>
            <w:r w:rsidRPr="00675A9C">
              <w:rPr>
                <w:rFonts w:hint="eastAsia"/>
                <w:b/>
                <w:bCs/>
                <w:sz w:val="20"/>
                <w:szCs w:val="20"/>
              </w:rPr>
              <w:t>月</w:t>
            </w:r>
            <w:r w:rsidRPr="00675A9C">
              <w:rPr>
                <w:b/>
                <w:bCs/>
                <w:sz w:val="20"/>
                <w:szCs w:val="20"/>
              </w:rPr>
              <w:t>27</w:t>
            </w:r>
            <w:r w:rsidRPr="00675A9C">
              <w:rPr>
                <w:rFonts w:hint="eastAsia"/>
                <w:b/>
                <w:bCs/>
                <w:sz w:val="20"/>
                <w:szCs w:val="20"/>
              </w:rPr>
              <w:t>日</w:t>
            </w:r>
          </w:p>
        </w:tc>
        <w:tc>
          <w:tcPr>
            <w:tcW w:w="1339" w:type="pct"/>
            <w:tcBorders>
              <w:top w:val="single" w:sz="4" w:space="0" w:color="auto"/>
              <w:left w:val="nil"/>
              <w:bottom w:val="single" w:sz="4" w:space="0" w:color="auto"/>
              <w:right w:val="single" w:sz="4" w:space="0" w:color="auto"/>
            </w:tcBorders>
            <w:shd w:val="clear" w:color="auto" w:fill="99CCFF"/>
            <w:vAlign w:val="center"/>
          </w:tcPr>
          <w:p w:rsidR="009C0862" w:rsidRPr="00675A9C" w:rsidRDefault="009C0862" w:rsidP="00675A9C">
            <w:pPr>
              <w:jc w:val="center"/>
              <w:rPr>
                <w:rFonts w:cs="Times New Roman"/>
                <w:b/>
                <w:bCs/>
                <w:sz w:val="20"/>
                <w:szCs w:val="20"/>
              </w:rPr>
            </w:pPr>
            <w:r w:rsidRPr="00675A9C">
              <w:rPr>
                <w:rFonts w:hint="eastAsia"/>
                <w:b/>
                <w:bCs/>
                <w:sz w:val="20"/>
                <w:szCs w:val="20"/>
              </w:rPr>
              <w:t>提货方式</w:t>
            </w:r>
          </w:p>
        </w:tc>
      </w:tr>
      <w:tr w:rsidR="009C0862" w:rsidRPr="00675A9C">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9C0862" w:rsidRPr="00675A9C" w:rsidRDefault="009C0862" w:rsidP="00675A9C">
            <w:pPr>
              <w:jc w:val="center"/>
              <w:rPr>
                <w:rFonts w:cs="Times New Roman"/>
                <w:b/>
                <w:bCs/>
                <w:sz w:val="20"/>
                <w:szCs w:val="20"/>
              </w:rPr>
            </w:pPr>
            <w:r w:rsidRPr="00675A9C">
              <w:rPr>
                <w:rFonts w:hint="eastAsia"/>
                <w:b/>
                <w:bCs/>
                <w:sz w:val="20"/>
                <w:szCs w:val="20"/>
              </w:rPr>
              <w:t>黄埔市场</w:t>
            </w: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上期所规格</w:t>
            </w:r>
            <w:r w:rsidRPr="00675A9C">
              <w:rPr>
                <w:sz w:val="20"/>
                <w:szCs w:val="20"/>
              </w:rPr>
              <w:t>180CST </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3695</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3695</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库提价（即期）</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船用标准</w:t>
            </w:r>
            <w:r w:rsidRPr="00675A9C">
              <w:rPr>
                <w:sz w:val="20"/>
                <w:szCs w:val="20"/>
              </w:rPr>
              <w:t>180CST</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3450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3450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库提价（广州</w:t>
            </w:r>
            <w:r w:rsidRPr="00675A9C">
              <w:rPr>
                <w:sz w:val="20"/>
                <w:szCs w:val="20"/>
              </w:rPr>
              <w:t>-</w:t>
            </w:r>
            <w:r w:rsidRPr="00675A9C">
              <w:rPr>
                <w:rFonts w:hint="eastAsia"/>
                <w:sz w:val="20"/>
                <w:szCs w:val="20"/>
              </w:rPr>
              <w:t>海口）</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沥青料</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2785</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2785</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库提价</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新加坡混调高硫</w:t>
            </w:r>
            <w:r w:rsidRPr="00675A9C">
              <w:rPr>
                <w:sz w:val="20"/>
                <w:szCs w:val="20"/>
              </w:rPr>
              <w:t>180CST</w:t>
            </w:r>
            <w:r w:rsidRPr="00675A9C">
              <w:rPr>
                <w:rFonts w:hint="eastAsia"/>
                <w:sz w:val="20"/>
                <w:szCs w:val="20"/>
              </w:rPr>
              <w:t>贴水</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 xml:space="preserve">  6-8</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 xml:space="preserve">  6-8</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sz w:val="20"/>
                <w:szCs w:val="20"/>
              </w:rPr>
              <w:t>CFR</w:t>
            </w:r>
            <w:r w:rsidRPr="00675A9C">
              <w:rPr>
                <w:rFonts w:hint="eastAsia"/>
                <w:sz w:val="20"/>
                <w:szCs w:val="20"/>
              </w:rPr>
              <w:t>黄埔（</w:t>
            </w:r>
            <w:r w:rsidRPr="00675A9C">
              <w:rPr>
                <w:sz w:val="20"/>
                <w:szCs w:val="20"/>
              </w:rPr>
              <w:t>5</w:t>
            </w:r>
            <w:r w:rsidRPr="00675A9C">
              <w:rPr>
                <w:rFonts w:hint="eastAsia"/>
                <w:sz w:val="20"/>
                <w:szCs w:val="20"/>
              </w:rPr>
              <w:t>月中下旬）</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新加坡高硫</w:t>
            </w:r>
            <w:r w:rsidRPr="00675A9C">
              <w:rPr>
                <w:sz w:val="20"/>
                <w:szCs w:val="20"/>
              </w:rPr>
              <w:t>180CST</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color w:val="FF0000"/>
                <w:sz w:val="20"/>
                <w:szCs w:val="20"/>
              </w:rPr>
            </w:pPr>
            <w:r w:rsidRPr="00675A9C">
              <w:rPr>
                <w:color w:val="FF0000"/>
                <w:sz w:val="20"/>
                <w:szCs w:val="20"/>
              </w:rPr>
              <w:t>3.25</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color w:val="FF0000"/>
                <w:sz w:val="20"/>
                <w:szCs w:val="20"/>
              </w:rPr>
            </w:pPr>
            <w:r w:rsidRPr="00675A9C">
              <w:rPr>
                <w:color w:val="FF0000"/>
                <w:sz w:val="20"/>
                <w:szCs w:val="20"/>
              </w:rPr>
              <w:t>317.25</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color w:val="FF0000"/>
                <w:sz w:val="20"/>
                <w:szCs w:val="20"/>
              </w:rPr>
            </w:pPr>
            <w:r w:rsidRPr="00675A9C">
              <w:rPr>
                <w:color w:val="FF0000"/>
                <w:sz w:val="20"/>
                <w:szCs w:val="20"/>
              </w:rPr>
              <w:t>314</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sz w:val="20"/>
                <w:szCs w:val="20"/>
              </w:rPr>
              <w:t>CFR</w:t>
            </w:r>
            <w:r w:rsidRPr="00675A9C">
              <w:rPr>
                <w:rFonts w:hint="eastAsia"/>
                <w:sz w:val="20"/>
                <w:szCs w:val="20"/>
              </w:rPr>
              <w:t>黄埔（美元</w:t>
            </w:r>
            <w:r w:rsidRPr="00675A9C">
              <w:rPr>
                <w:sz w:val="20"/>
                <w:szCs w:val="20"/>
              </w:rPr>
              <w:t>/</w:t>
            </w:r>
            <w:r w:rsidRPr="00675A9C">
              <w:rPr>
                <w:rFonts w:hint="eastAsia"/>
                <w:sz w:val="20"/>
                <w:szCs w:val="20"/>
              </w:rPr>
              <w:t>吨）</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新加坡高硫</w:t>
            </w:r>
            <w:r w:rsidRPr="00675A9C">
              <w:rPr>
                <w:sz w:val="20"/>
                <w:szCs w:val="20"/>
              </w:rPr>
              <w:t>380CST</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color w:val="FF0000"/>
                <w:sz w:val="20"/>
                <w:szCs w:val="20"/>
              </w:rPr>
            </w:pPr>
            <w:r w:rsidRPr="00675A9C">
              <w:rPr>
                <w:color w:val="FF0000"/>
                <w:sz w:val="20"/>
                <w:szCs w:val="20"/>
              </w:rPr>
              <w:t>3.5</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color w:val="FF0000"/>
                <w:sz w:val="20"/>
                <w:szCs w:val="20"/>
              </w:rPr>
            </w:pPr>
            <w:r w:rsidRPr="00675A9C">
              <w:rPr>
                <w:color w:val="FF0000"/>
                <w:sz w:val="20"/>
                <w:szCs w:val="20"/>
              </w:rPr>
              <w:t>308.75</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color w:val="FF0000"/>
                <w:sz w:val="20"/>
                <w:szCs w:val="20"/>
              </w:rPr>
            </w:pPr>
            <w:r w:rsidRPr="00675A9C">
              <w:rPr>
                <w:color w:val="FF0000"/>
                <w:sz w:val="20"/>
                <w:szCs w:val="20"/>
              </w:rPr>
              <w:t>305.25</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sz w:val="20"/>
                <w:szCs w:val="20"/>
              </w:rPr>
              <w:t>CFR</w:t>
            </w:r>
            <w:r w:rsidRPr="00675A9C">
              <w:rPr>
                <w:rFonts w:hint="eastAsia"/>
                <w:sz w:val="20"/>
                <w:szCs w:val="20"/>
              </w:rPr>
              <w:t>黄埔（美元</w:t>
            </w:r>
            <w:r w:rsidRPr="00675A9C">
              <w:rPr>
                <w:sz w:val="20"/>
                <w:szCs w:val="20"/>
              </w:rPr>
              <w:t>/</w:t>
            </w:r>
            <w:r w:rsidRPr="00675A9C">
              <w:rPr>
                <w:rFonts w:hint="eastAsia"/>
                <w:sz w:val="20"/>
                <w:szCs w:val="20"/>
              </w:rPr>
              <w:t>吨）</w:t>
            </w:r>
          </w:p>
        </w:tc>
      </w:tr>
      <w:tr w:rsidR="009C0862" w:rsidRPr="00675A9C">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9C0862" w:rsidRPr="00675A9C" w:rsidRDefault="009C0862" w:rsidP="00675A9C">
            <w:pPr>
              <w:jc w:val="center"/>
              <w:rPr>
                <w:rFonts w:cs="Times New Roman"/>
                <w:b/>
                <w:bCs/>
                <w:sz w:val="20"/>
                <w:szCs w:val="20"/>
              </w:rPr>
            </w:pPr>
            <w:r w:rsidRPr="00675A9C">
              <w:rPr>
                <w:rFonts w:hint="eastAsia"/>
                <w:b/>
                <w:bCs/>
                <w:sz w:val="20"/>
                <w:szCs w:val="20"/>
              </w:rPr>
              <w:t>华东市场</w:t>
            </w: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华东国产混调</w:t>
            </w:r>
            <w:r w:rsidRPr="00675A9C">
              <w:rPr>
                <w:sz w:val="20"/>
                <w:szCs w:val="20"/>
              </w:rPr>
              <w:t>180</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3465</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3465</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库船提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上海国产混调</w:t>
            </w:r>
            <w:r w:rsidRPr="00675A9C">
              <w:rPr>
                <w:sz w:val="20"/>
                <w:szCs w:val="20"/>
              </w:rPr>
              <w:t>180</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3620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3620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库船提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宁波国产混调</w:t>
            </w:r>
            <w:r w:rsidRPr="00675A9C">
              <w:rPr>
                <w:sz w:val="20"/>
                <w:szCs w:val="20"/>
              </w:rPr>
              <w:t>180</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3600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3600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库船提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南通国产混调</w:t>
            </w:r>
            <w:r w:rsidRPr="00675A9C">
              <w:rPr>
                <w:sz w:val="20"/>
                <w:szCs w:val="20"/>
              </w:rPr>
              <w:t>180</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3500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3500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库船提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nil"/>
              <w:right w:val="nil"/>
            </w:tcBorders>
            <w:noWrap/>
            <w:vAlign w:val="center"/>
          </w:tcPr>
          <w:p w:rsidR="009C0862" w:rsidRPr="00675A9C" w:rsidRDefault="009C0862" w:rsidP="00675A9C">
            <w:pPr>
              <w:jc w:val="center"/>
              <w:rPr>
                <w:rFonts w:cs="Times New Roman"/>
                <w:sz w:val="20"/>
                <w:szCs w:val="20"/>
              </w:rPr>
            </w:pPr>
            <w:r w:rsidRPr="00675A9C">
              <w:rPr>
                <w:rFonts w:hint="eastAsia"/>
                <w:sz w:val="20"/>
                <w:szCs w:val="20"/>
              </w:rPr>
              <w:t>俄罗斯</w:t>
            </w:r>
            <w:r w:rsidRPr="00675A9C">
              <w:rPr>
                <w:sz w:val="20"/>
                <w:szCs w:val="20"/>
              </w:rPr>
              <w:t>M100</w:t>
            </w:r>
          </w:p>
        </w:tc>
        <w:tc>
          <w:tcPr>
            <w:tcW w:w="481" w:type="pct"/>
            <w:tcBorders>
              <w:top w:val="nil"/>
              <w:left w:val="single" w:sz="4" w:space="0" w:color="auto"/>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3930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3930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库船提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single" w:sz="4" w:space="0" w:color="auto"/>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rFonts w:hint="eastAsia"/>
                <w:sz w:val="20"/>
                <w:szCs w:val="20"/>
              </w:rPr>
              <w:t>俄罗斯</w:t>
            </w:r>
            <w:r w:rsidRPr="00675A9C">
              <w:rPr>
                <w:sz w:val="20"/>
                <w:szCs w:val="20"/>
              </w:rPr>
              <w:t>M100</w:t>
            </w:r>
            <w:r w:rsidRPr="00675A9C">
              <w:rPr>
                <w:rFonts w:hint="eastAsia"/>
                <w:sz w:val="20"/>
                <w:szCs w:val="20"/>
              </w:rPr>
              <w:t>贴水（美元）</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35-39</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35-39</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sz w:val="20"/>
                <w:szCs w:val="20"/>
              </w:rPr>
              <w:t>CFR</w:t>
            </w:r>
            <w:r w:rsidRPr="00675A9C">
              <w:rPr>
                <w:rFonts w:hint="eastAsia"/>
                <w:sz w:val="20"/>
                <w:szCs w:val="20"/>
              </w:rPr>
              <w:t>华东（</w:t>
            </w:r>
            <w:r w:rsidRPr="00675A9C">
              <w:rPr>
                <w:sz w:val="20"/>
                <w:szCs w:val="20"/>
              </w:rPr>
              <w:t>5</w:t>
            </w:r>
            <w:r w:rsidRPr="00675A9C">
              <w:rPr>
                <w:rFonts w:hint="eastAsia"/>
                <w:sz w:val="20"/>
                <w:szCs w:val="20"/>
              </w:rPr>
              <w:t>月中下旬）</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国产调和</w:t>
            </w:r>
            <w:r w:rsidRPr="00675A9C">
              <w:rPr>
                <w:sz w:val="20"/>
                <w:szCs w:val="20"/>
              </w:rPr>
              <w:t>250</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2900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2900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库船提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华东油浆</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2370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2370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库船提</w:t>
            </w:r>
          </w:p>
        </w:tc>
      </w:tr>
      <w:tr w:rsidR="009C0862" w:rsidRPr="00675A9C">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9C0862" w:rsidRPr="00675A9C" w:rsidRDefault="009C0862" w:rsidP="00675A9C">
            <w:pPr>
              <w:jc w:val="center"/>
              <w:rPr>
                <w:rFonts w:cs="Times New Roman"/>
                <w:b/>
                <w:bCs/>
                <w:sz w:val="20"/>
                <w:szCs w:val="20"/>
              </w:rPr>
            </w:pPr>
            <w:r w:rsidRPr="00675A9C">
              <w:rPr>
                <w:rFonts w:hint="eastAsia"/>
                <w:b/>
                <w:bCs/>
                <w:sz w:val="20"/>
                <w:szCs w:val="20"/>
              </w:rPr>
              <w:t>山东市场</w:t>
            </w: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直馏高硫</w:t>
            </w:r>
            <w:r w:rsidRPr="00675A9C">
              <w:rPr>
                <w:sz w:val="20"/>
                <w:szCs w:val="20"/>
              </w:rPr>
              <w:t>180CST</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3700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3700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库船提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俄罗斯</w:t>
            </w:r>
            <w:r w:rsidRPr="00675A9C">
              <w:rPr>
                <w:sz w:val="20"/>
                <w:szCs w:val="20"/>
              </w:rPr>
              <w:t>M100</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3900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3900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库船提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俄罗斯</w:t>
            </w:r>
            <w:r w:rsidRPr="00675A9C">
              <w:rPr>
                <w:sz w:val="20"/>
                <w:szCs w:val="20"/>
              </w:rPr>
              <w:t>M100</w:t>
            </w:r>
            <w:r w:rsidRPr="00675A9C">
              <w:rPr>
                <w:rFonts w:hint="eastAsia"/>
                <w:sz w:val="20"/>
                <w:szCs w:val="20"/>
              </w:rPr>
              <w:t>贴水（美元）</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34-36</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34-36</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sz w:val="20"/>
                <w:szCs w:val="20"/>
              </w:rPr>
              <w:t>CFR</w:t>
            </w:r>
            <w:r w:rsidRPr="00675A9C">
              <w:rPr>
                <w:rFonts w:hint="eastAsia"/>
                <w:sz w:val="20"/>
                <w:szCs w:val="20"/>
              </w:rPr>
              <w:t>山东（</w:t>
            </w:r>
            <w:r w:rsidRPr="00675A9C">
              <w:rPr>
                <w:sz w:val="20"/>
                <w:szCs w:val="20"/>
              </w:rPr>
              <w:t>5</w:t>
            </w:r>
            <w:r w:rsidRPr="00675A9C">
              <w:rPr>
                <w:rFonts w:hint="eastAsia"/>
                <w:sz w:val="20"/>
                <w:szCs w:val="20"/>
              </w:rPr>
              <w:t>月中下旬）</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焦化原料（带沥青票）</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2800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2800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库车提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油浆（密度密度</w:t>
            </w:r>
            <w:r w:rsidRPr="00675A9C">
              <w:rPr>
                <w:sz w:val="20"/>
                <w:szCs w:val="20"/>
              </w:rPr>
              <w:t>1.03-1.06</w:t>
            </w:r>
            <w:r w:rsidRPr="00675A9C">
              <w:rPr>
                <w:rFonts w:hint="eastAsia"/>
                <w:sz w:val="20"/>
                <w:szCs w:val="20"/>
              </w:rPr>
              <w:t>沥青票）</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2480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2480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库车提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油浆（密度</w:t>
            </w:r>
            <w:r w:rsidRPr="00675A9C">
              <w:rPr>
                <w:sz w:val="20"/>
                <w:szCs w:val="20"/>
              </w:rPr>
              <w:t>1.1</w:t>
            </w:r>
            <w:r w:rsidRPr="00675A9C">
              <w:rPr>
                <w:rFonts w:hint="eastAsia"/>
                <w:sz w:val="20"/>
                <w:szCs w:val="20"/>
              </w:rPr>
              <w:t>左右沥青票</w:t>
            </w:r>
            <w:r w:rsidRPr="00675A9C">
              <w:rPr>
                <w:rFonts w:hint="eastAsia"/>
                <w:sz w:val="21"/>
                <w:szCs w:val="21"/>
              </w:rPr>
              <w:t>）</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color w:val="0000FF"/>
                <w:sz w:val="20"/>
                <w:szCs w:val="20"/>
              </w:rPr>
            </w:pPr>
            <w:r w:rsidRPr="00675A9C">
              <w:rPr>
                <w:color w:val="0000FF"/>
                <w:sz w:val="20"/>
                <w:szCs w:val="20"/>
              </w:rPr>
              <w:t>-20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color w:val="0000FF"/>
                <w:sz w:val="20"/>
                <w:szCs w:val="20"/>
              </w:rPr>
            </w:pPr>
            <w:r w:rsidRPr="00675A9C">
              <w:rPr>
                <w:color w:val="0000FF"/>
                <w:sz w:val="20"/>
                <w:szCs w:val="20"/>
              </w:rPr>
              <w:t>2380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color w:val="0000FF"/>
                <w:sz w:val="20"/>
                <w:szCs w:val="20"/>
              </w:rPr>
            </w:pPr>
            <w:r w:rsidRPr="00675A9C">
              <w:rPr>
                <w:color w:val="0000FF"/>
                <w:sz w:val="20"/>
                <w:szCs w:val="20"/>
              </w:rPr>
              <w:t>2400</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库车提</w:t>
            </w:r>
          </w:p>
        </w:tc>
      </w:tr>
      <w:tr w:rsidR="009C0862" w:rsidRPr="00675A9C">
        <w:trPr>
          <w:trHeight w:val="28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b/>
                <w:bCs/>
                <w:sz w:val="20"/>
                <w:szCs w:val="20"/>
              </w:rPr>
            </w:pPr>
          </w:p>
        </w:tc>
        <w:tc>
          <w:tcPr>
            <w:tcW w:w="1485"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常渣（密度</w:t>
            </w:r>
            <w:r w:rsidRPr="00675A9C">
              <w:rPr>
                <w:sz w:val="20"/>
                <w:szCs w:val="20"/>
              </w:rPr>
              <w:t>0.95</w:t>
            </w:r>
            <w:r w:rsidRPr="00675A9C">
              <w:rPr>
                <w:rFonts w:hint="eastAsia"/>
                <w:sz w:val="20"/>
                <w:szCs w:val="20"/>
              </w:rPr>
              <w:t>左右）</w:t>
            </w:r>
          </w:p>
        </w:tc>
        <w:tc>
          <w:tcPr>
            <w:tcW w:w="481"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0</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N/A</w:t>
            </w:r>
          </w:p>
        </w:tc>
        <w:tc>
          <w:tcPr>
            <w:tcW w:w="565" w:type="pct"/>
            <w:tcBorders>
              <w:top w:val="nil"/>
              <w:left w:val="nil"/>
              <w:bottom w:val="single" w:sz="4" w:space="0" w:color="auto"/>
              <w:right w:val="single" w:sz="4" w:space="0" w:color="auto"/>
            </w:tcBorders>
            <w:shd w:val="clear" w:color="auto" w:fill="FFFFFF"/>
            <w:vAlign w:val="center"/>
          </w:tcPr>
          <w:p w:rsidR="009C0862" w:rsidRPr="00675A9C" w:rsidRDefault="009C0862" w:rsidP="00675A9C">
            <w:pPr>
              <w:jc w:val="center"/>
              <w:rPr>
                <w:rFonts w:cs="Times New Roman"/>
                <w:sz w:val="20"/>
                <w:szCs w:val="20"/>
              </w:rPr>
            </w:pPr>
            <w:r w:rsidRPr="00675A9C">
              <w:rPr>
                <w:sz w:val="20"/>
                <w:szCs w:val="20"/>
              </w:rPr>
              <w:t>N/A</w:t>
            </w:r>
          </w:p>
        </w:tc>
        <w:tc>
          <w:tcPr>
            <w:tcW w:w="1339" w:type="pct"/>
            <w:tcBorders>
              <w:top w:val="nil"/>
              <w:left w:val="nil"/>
              <w:bottom w:val="single" w:sz="4" w:space="0" w:color="auto"/>
              <w:right w:val="single" w:sz="4" w:space="0" w:color="auto"/>
            </w:tcBorders>
            <w:vAlign w:val="center"/>
          </w:tcPr>
          <w:p w:rsidR="009C0862" w:rsidRPr="00675A9C" w:rsidRDefault="009C0862" w:rsidP="00675A9C">
            <w:pPr>
              <w:jc w:val="center"/>
              <w:rPr>
                <w:rFonts w:cs="Times New Roman"/>
                <w:sz w:val="20"/>
                <w:szCs w:val="20"/>
              </w:rPr>
            </w:pPr>
            <w:r w:rsidRPr="00675A9C">
              <w:rPr>
                <w:rFonts w:hint="eastAsia"/>
                <w:sz w:val="20"/>
                <w:szCs w:val="20"/>
              </w:rPr>
              <w:t>库车提</w:t>
            </w:r>
          </w:p>
        </w:tc>
      </w:tr>
      <w:tr w:rsidR="009C0862" w:rsidRPr="00675A9C">
        <w:trPr>
          <w:trHeight w:val="495"/>
        </w:trPr>
        <w:tc>
          <w:tcPr>
            <w:tcW w:w="565" w:type="pct"/>
            <w:vMerge w:val="restart"/>
            <w:tcBorders>
              <w:top w:val="nil"/>
              <w:left w:val="single" w:sz="4" w:space="0" w:color="auto"/>
              <w:bottom w:val="single" w:sz="4" w:space="0" w:color="000000"/>
              <w:right w:val="single" w:sz="4" w:space="0" w:color="auto"/>
            </w:tcBorders>
            <w:noWrap/>
            <w:vAlign w:val="center"/>
          </w:tcPr>
          <w:p w:rsidR="009C0862" w:rsidRPr="00675A9C" w:rsidRDefault="009C0862" w:rsidP="00675A9C">
            <w:pPr>
              <w:rPr>
                <w:rFonts w:cs="Times New Roman"/>
              </w:rPr>
            </w:pPr>
            <w:r>
              <w:rPr>
                <w:rFonts w:hint="eastAsia"/>
              </w:rPr>
              <w:t xml:space="preserve">　</w:t>
            </w:r>
          </w:p>
        </w:tc>
        <w:tc>
          <w:tcPr>
            <w:tcW w:w="4435" w:type="pct"/>
            <w:gridSpan w:val="5"/>
            <w:vMerge w:val="restart"/>
            <w:tcBorders>
              <w:top w:val="single" w:sz="4" w:space="0" w:color="auto"/>
              <w:left w:val="single" w:sz="4" w:space="0" w:color="auto"/>
              <w:bottom w:val="single" w:sz="4" w:space="0" w:color="000000"/>
              <w:right w:val="single" w:sz="4" w:space="0" w:color="000000"/>
            </w:tcBorders>
            <w:vAlign w:val="center"/>
          </w:tcPr>
          <w:p w:rsidR="009C0862" w:rsidRPr="00675A9C" w:rsidRDefault="009C0862" w:rsidP="00675A9C">
            <w:pPr>
              <w:rPr>
                <w:rFonts w:cs="Times New Roman"/>
                <w:sz w:val="21"/>
                <w:szCs w:val="21"/>
              </w:rPr>
            </w:pPr>
            <w:r w:rsidRPr="00675A9C">
              <w:rPr>
                <w:rFonts w:hint="eastAsia"/>
                <w:sz w:val="21"/>
                <w:szCs w:val="21"/>
              </w:rPr>
              <w:t>备注：</w:t>
            </w:r>
            <w:r w:rsidRPr="00675A9C">
              <w:rPr>
                <w:sz w:val="21"/>
                <w:szCs w:val="21"/>
              </w:rPr>
              <w:t>1</w:t>
            </w:r>
            <w:r w:rsidRPr="00675A9C">
              <w:rPr>
                <w:rFonts w:hint="eastAsia"/>
                <w:sz w:val="21"/>
                <w:szCs w:val="21"/>
              </w:rPr>
              <w:t>自</w:t>
            </w:r>
            <w:r w:rsidRPr="00675A9C">
              <w:rPr>
                <w:sz w:val="21"/>
                <w:szCs w:val="21"/>
              </w:rPr>
              <w:t>2015</w:t>
            </w:r>
            <w:r w:rsidRPr="00675A9C">
              <w:rPr>
                <w:rFonts w:hint="eastAsia"/>
                <w:sz w:val="21"/>
                <w:szCs w:val="21"/>
              </w:rPr>
              <w:t>年</w:t>
            </w:r>
            <w:r w:rsidRPr="00675A9C">
              <w:rPr>
                <w:sz w:val="21"/>
                <w:szCs w:val="21"/>
              </w:rPr>
              <w:t>6</w:t>
            </w:r>
            <w:r w:rsidRPr="00675A9C">
              <w:rPr>
                <w:rFonts w:hint="eastAsia"/>
                <w:sz w:val="21"/>
                <w:szCs w:val="21"/>
              </w:rPr>
              <w:t>月</w:t>
            </w:r>
            <w:r w:rsidRPr="00675A9C">
              <w:rPr>
                <w:sz w:val="21"/>
                <w:szCs w:val="21"/>
              </w:rPr>
              <w:t>10</w:t>
            </w:r>
            <w:r w:rsidRPr="00675A9C">
              <w:rPr>
                <w:rFonts w:hint="eastAsia"/>
                <w:sz w:val="21"/>
                <w:szCs w:val="21"/>
              </w:rPr>
              <w:t>日起，新增进口稀释沥青估价，该估价含沥青票，为港口库船提价格。</w:t>
            </w:r>
            <w:r w:rsidRPr="00675A9C">
              <w:rPr>
                <w:rFonts w:cs="Times New Roman"/>
                <w:sz w:val="21"/>
                <w:szCs w:val="21"/>
              </w:rPr>
              <w:br/>
            </w:r>
            <w:r w:rsidRPr="00675A9C">
              <w:rPr>
                <w:sz w:val="21"/>
                <w:szCs w:val="21"/>
              </w:rPr>
              <w:t xml:space="preserve">      2</w:t>
            </w:r>
            <w:r w:rsidRPr="00675A9C">
              <w:rPr>
                <w:rFonts w:hint="eastAsia"/>
                <w:sz w:val="21"/>
                <w:szCs w:val="21"/>
              </w:rPr>
              <w:t>、近期山东地区常渣外销量稀少，于</w:t>
            </w:r>
            <w:r w:rsidRPr="00675A9C">
              <w:rPr>
                <w:sz w:val="21"/>
                <w:szCs w:val="21"/>
              </w:rPr>
              <w:t>2016</w:t>
            </w:r>
            <w:r w:rsidRPr="00675A9C">
              <w:rPr>
                <w:rFonts w:hint="eastAsia"/>
                <w:sz w:val="21"/>
                <w:szCs w:val="21"/>
              </w:rPr>
              <w:t>年</w:t>
            </w:r>
            <w:r w:rsidRPr="00675A9C">
              <w:rPr>
                <w:sz w:val="21"/>
                <w:szCs w:val="21"/>
              </w:rPr>
              <w:t>3</w:t>
            </w:r>
            <w:r w:rsidRPr="00675A9C">
              <w:rPr>
                <w:rFonts w:hint="eastAsia"/>
                <w:sz w:val="21"/>
                <w:szCs w:val="21"/>
              </w:rPr>
              <w:t>月</w:t>
            </w:r>
            <w:r w:rsidRPr="00675A9C">
              <w:rPr>
                <w:sz w:val="21"/>
                <w:szCs w:val="21"/>
              </w:rPr>
              <w:t>22</w:t>
            </w:r>
            <w:r w:rsidRPr="00675A9C">
              <w:rPr>
                <w:rFonts w:hint="eastAsia"/>
                <w:sz w:val="21"/>
                <w:szCs w:val="21"/>
              </w:rPr>
              <w:t>日起暂停常渣成交估价。</w:t>
            </w:r>
            <w:r w:rsidRPr="00675A9C">
              <w:rPr>
                <w:rFonts w:cs="Times New Roman"/>
                <w:sz w:val="21"/>
                <w:szCs w:val="21"/>
              </w:rPr>
              <w:br/>
            </w:r>
            <w:r w:rsidRPr="00675A9C">
              <w:rPr>
                <w:sz w:val="21"/>
                <w:szCs w:val="21"/>
              </w:rPr>
              <w:t xml:space="preserve">      </w:t>
            </w:r>
          </w:p>
        </w:tc>
      </w:tr>
      <w:tr w:rsidR="009C0862" w:rsidRPr="00675A9C">
        <w:trPr>
          <w:trHeight w:val="525"/>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rPr>
            </w:pPr>
          </w:p>
        </w:tc>
        <w:tc>
          <w:tcPr>
            <w:tcW w:w="4435" w:type="pct"/>
            <w:gridSpan w:val="5"/>
            <w:vMerge/>
            <w:tcBorders>
              <w:top w:val="single" w:sz="4" w:space="0" w:color="auto"/>
              <w:left w:val="single" w:sz="4" w:space="0" w:color="auto"/>
              <w:bottom w:val="single" w:sz="4" w:space="0" w:color="000000"/>
              <w:right w:val="single" w:sz="4" w:space="0" w:color="000000"/>
            </w:tcBorders>
            <w:vAlign w:val="center"/>
          </w:tcPr>
          <w:p w:rsidR="009C0862" w:rsidRPr="00675A9C" w:rsidRDefault="009C0862" w:rsidP="00675A9C">
            <w:pPr>
              <w:rPr>
                <w:rFonts w:cs="Times New Roman"/>
                <w:sz w:val="21"/>
                <w:szCs w:val="21"/>
              </w:rPr>
            </w:pPr>
          </w:p>
        </w:tc>
      </w:tr>
      <w:tr w:rsidR="009C0862" w:rsidRPr="00675A9C">
        <w:trPr>
          <w:trHeight w:val="312"/>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rPr>
            </w:pPr>
          </w:p>
        </w:tc>
        <w:tc>
          <w:tcPr>
            <w:tcW w:w="4435" w:type="pct"/>
            <w:gridSpan w:val="5"/>
            <w:vMerge/>
            <w:tcBorders>
              <w:top w:val="single" w:sz="4" w:space="0" w:color="auto"/>
              <w:left w:val="single" w:sz="4" w:space="0" w:color="auto"/>
              <w:bottom w:val="single" w:sz="4" w:space="0" w:color="000000"/>
              <w:right w:val="single" w:sz="4" w:space="0" w:color="000000"/>
            </w:tcBorders>
            <w:vAlign w:val="center"/>
          </w:tcPr>
          <w:p w:rsidR="009C0862" w:rsidRPr="00675A9C" w:rsidRDefault="009C0862" w:rsidP="00675A9C">
            <w:pPr>
              <w:rPr>
                <w:rFonts w:cs="Times New Roman"/>
                <w:sz w:val="21"/>
                <w:szCs w:val="21"/>
              </w:rPr>
            </w:pPr>
          </w:p>
        </w:tc>
      </w:tr>
      <w:tr w:rsidR="009C0862" w:rsidRPr="00675A9C">
        <w:trPr>
          <w:trHeight w:val="312"/>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rPr>
            </w:pPr>
          </w:p>
        </w:tc>
        <w:tc>
          <w:tcPr>
            <w:tcW w:w="4435" w:type="pct"/>
            <w:gridSpan w:val="5"/>
            <w:vMerge/>
            <w:tcBorders>
              <w:top w:val="single" w:sz="4" w:space="0" w:color="auto"/>
              <w:left w:val="single" w:sz="4" w:space="0" w:color="auto"/>
              <w:bottom w:val="single" w:sz="4" w:space="0" w:color="000000"/>
              <w:right w:val="single" w:sz="4" w:space="0" w:color="000000"/>
            </w:tcBorders>
            <w:vAlign w:val="center"/>
          </w:tcPr>
          <w:p w:rsidR="009C0862" w:rsidRPr="00675A9C" w:rsidRDefault="009C0862" w:rsidP="00675A9C">
            <w:pPr>
              <w:rPr>
                <w:rFonts w:cs="Times New Roman"/>
                <w:sz w:val="21"/>
                <w:szCs w:val="21"/>
              </w:rPr>
            </w:pPr>
          </w:p>
        </w:tc>
      </w:tr>
      <w:tr w:rsidR="009C0862" w:rsidRPr="00675A9C">
        <w:trPr>
          <w:trHeight w:val="312"/>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rPr>
            </w:pPr>
          </w:p>
        </w:tc>
        <w:tc>
          <w:tcPr>
            <w:tcW w:w="4435" w:type="pct"/>
            <w:gridSpan w:val="5"/>
            <w:vMerge/>
            <w:tcBorders>
              <w:top w:val="single" w:sz="4" w:space="0" w:color="auto"/>
              <w:left w:val="single" w:sz="4" w:space="0" w:color="auto"/>
              <w:bottom w:val="single" w:sz="4" w:space="0" w:color="000000"/>
              <w:right w:val="single" w:sz="4" w:space="0" w:color="000000"/>
            </w:tcBorders>
            <w:vAlign w:val="center"/>
          </w:tcPr>
          <w:p w:rsidR="009C0862" w:rsidRPr="00675A9C" w:rsidRDefault="009C0862" w:rsidP="00675A9C">
            <w:pPr>
              <w:rPr>
                <w:rFonts w:cs="Times New Roman"/>
                <w:sz w:val="21"/>
                <w:szCs w:val="21"/>
              </w:rPr>
            </w:pPr>
          </w:p>
        </w:tc>
      </w:tr>
      <w:tr w:rsidR="009C0862" w:rsidRPr="00675A9C">
        <w:trPr>
          <w:trHeight w:val="312"/>
        </w:trPr>
        <w:tc>
          <w:tcPr>
            <w:tcW w:w="565" w:type="pct"/>
            <w:vMerge/>
            <w:tcBorders>
              <w:top w:val="nil"/>
              <w:left w:val="single" w:sz="4" w:space="0" w:color="auto"/>
              <w:bottom w:val="single" w:sz="4" w:space="0" w:color="000000"/>
              <w:right w:val="single" w:sz="4" w:space="0" w:color="auto"/>
            </w:tcBorders>
            <w:vAlign w:val="center"/>
          </w:tcPr>
          <w:p w:rsidR="009C0862" w:rsidRPr="00675A9C" w:rsidRDefault="009C0862" w:rsidP="00675A9C">
            <w:pPr>
              <w:rPr>
                <w:rFonts w:cs="Times New Roman"/>
              </w:rPr>
            </w:pPr>
          </w:p>
        </w:tc>
        <w:tc>
          <w:tcPr>
            <w:tcW w:w="4435" w:type="pct"/>
            <w:gridSpan w:val="5"/>
            <w:vMerge/>
            <w:tcBorders>
              <w:top w:val="single" w:sz="4" w:space="0" w:color="auto"/>
              <w:left w:val="single" w:sz="4" w:space="0" w:color="auto"/>
              <w:bottom w:val="single" w:sz="4" w:space="0" w:color="000000"/>
              <w:right w:val="single" w:sz="4" w:space="0" w:color="000000"/>
            </w:tcBorders>
            <w:vAlign w:val="center"/>
          </w:tcPr>
          <w:p w:rsidR="009C0862" w:rsidRPr="00675A9C" w:rsidRDefault="009C0862" w:rsidP="00675A9C">
            <w:pPr>
              <w:rPr>
                <w:rFonts w:cs="Times New Roman"/>
                <w:sz w:val="21"/>
                <w:szCs w:val="21"/>
              </w:rPr>
            </w:pPr>
          </w:p>
        </w:tc>
      </w:tr>
    </w:tbl>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pStyle w:val="Heading2"/>
        <w:spacing w:before="240" w:after="240" w:line="240" w:lineRule="auto"/>
        <w:rPr>
          <w:rFonts w:ascii="宋体" w:eastAsia="宋体" w:hAnsi="宋体" w:cs="Times New Roman"/>
          <w:sz w:val="24"/>
          <w:szCs w:val="24"/>
        </w:rPr>
      </w:pPr>
      <w:r>
        <w:rPr>
          <w:rFonts w:ascii="宋体" w:eastAsia="宋体" w:hAnsi="宋体" w:cs="宋体"/>
          <w:sz w:val="24"/>
          <w:szCs w:val="24"/>
        </w:rPr>
        <w:t>2.5</w:t>
      </w:r>
      <w:r>
        <w:rPr>
          <w:rFonts w:ascii="宋体" w:eastAsia="宋体" w:hAnsi="宋体" w:cs="宋体" w:hint="eastAsia"/>
          <w:sz w:val="24"/>
          <w:szCs w:val="24"/>
        </w:rPr>
        <w:t>上海期货交易所收盘数据</w:t>
      </w:r>
      <w:bookmarkEnd w:id="36"/>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733"/>
        <w:gridCol w:w="733"/>
        <w:gridCol w:w="732"/>
        <w:gridCol w:w="732"/>
        <w:gridCol w:w="732"/>
        <w:gridCol w:w="732"/>
        <w:gridCol w:w="560"/>
        <w:gridCol w:w="732"/>
        <w:gridCol w:w="732"/>
        <w:gridCol w:w="990"/>
      </w:tblGrid>
      <w:tr w:rsidR="009C0862">
        <w:trPr>
          <w:trHeight w:val="254"/>
        </w:trPr>
        <w:tc>
          <w:tcPr>
            <w:tcW w:w="8528" w:type="dxa"/>
            <w:gridSpan w:val="11"/>
            <w:vAlign w:val="center"/>
          </w:tcPr>
          <w:p w:rsidR="009C0862" w:rsidRDefault="009C0862">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rsidR="009C0862">
        <w:trPr>
          <w:trHeight w:val="254"/>
        </w:trPr>
        <w:tc>
          <w:tcPr>
            <w:tcW w:w="1120" w:type="dxa"/>
            <w:shd w:val="clear" w:color="auto" w:fill="99CCFF"/>
          </w:tcPr>
          <w:p w:rsidR="009C0862" w:rsidRDefault="009C0862">
            <w:pPr>
              <w:jc w:val="center"/>
              <w:rPr>
                <w:rFonts w:ascii="Arial" w:hAnsi="Arial" w:cs="Arial"/>
                <w:color w:val="000000"/>
                <w:sz w:val="20"/>
                <w:szCs w:val="20"/>
              </w:rPr>
            </w:pPr>
            <w:r>
              <w:rPr>
                <w:rFonts w:ascii="Arial" w:hAnsi="Arial" w:hint="eastAsia"/>
                <w:color w:val="000000"/>
                <w:sz w:val="20"/>
                <w:szCs w:val="20"/>
              </w:rPr>
              <w:t>品种名</w:t>
            </w:r>
          </w:p>
        </w:tc>
        <w:tc>
          <w:tcPr>
            <w:tcW w:w="733" w:type="dxa"/>
            <w:shd w:val="clear" w:color="auto" w:fill="99CCFF"/>
          </w:tcPr>
          <w:p w:rsidR="009C0862" w:rsidRDefault="009C0862">
            <w:pPr>
              <w:jc w:val="center"/>
              <w:rPr>
                <w:rFonts w:ascii="Arial" w:hAnsi="Arial" w:cs="Arial"/>
                <w:color w:val="000000"/>
                <w:sz w:val="20"/>
                <w:szCs w:val="20"/>
              </w:rPr>
            </w:pPr>
            <w:r>
              <w:rPr>
                <w:rFonts w:ascii="Arial" w:hAnsi="Arial" w:hint="eastAsia"/>
                <w:color w:val="000000"/>
                <w:sz w:val="20"/>
                <w:szCs w:val="20"/>
              </w:rPr>
              <w:t>昨结算</w:t>
            </w:r>
          </w:p>
        </w:tc>
        <w:tc>
          <w:tcPr>
            <w:tcW w:w="733" w:type="dxa"/>
            <w:shd w:val="clear" w:color="auto" w:fill="99CCFF"/>
          </w:tcPr>
          <w:p w:rsidR="009C0862" w:rsidRDefault="009C0862">
            <w:pPr>
              <w:jc w:val="center"/>
              <w:rPr>
                <w:rFonts w:ascii="Arial" w:hAnsi="Arial" w:cs="Arial"/>
                <w:color w:val="000000"/>
                <w:sz w:val="20"/>
                <w:szCs w:val="20"/>
              </w:rPr>
            </w:pPr>
            <w:r>
              <w:rPr>
                <w:rFonts w:ascii="Arial" w:hAnsi="Arial" w:hint="eastAsia"/>
                <w:color w:val="000000"/>
                <w:sz w:val="20"/>
                <w:szCs w:val="20"/>
              </w:rPr>
              <w:t>今开盘</w:t>
            </w:r>
          </w:p>
        </w:tc>
        <w:tc>
          <w:tcPr>
            <w:tcW w:w="732" w:type="dxa"/>
            <w:shd w:val="clear" w:color="auto" w:fill="99CCFF"/>
          </w:tcPr>
          <w:p w:rsidR="009C0862" w:rsidRDefault="009C0862">
            <w:pPr>
              <w:jc w:val="center"/>
              <w:rPr>
                <w:rFonts w:ascii="Arial" w:hAnsi="Arial" w:cs="Arial"/>
                <w:color w:val="000000"/>
                <w:sz w:val="20"/>
                <w:szCs w:val="20"/>
              </w:rPr>
            </w:pPr>
            <w:r>
              <w:rPr>
                <w:rFonts w:ascii="Arial" w:hAnsi="Arial" w:hint="eastAsia"/>
                <w:color w:val="000000"/>
                <w:sz w:val="20"/>
                <w:szCs w:val="20"/>
              </w:rPr>
              <w:t>最高价</w:t>
            </w:r>
          </w:p>
        </w:tc>
        <w:tc>
          <w:tcPr>
            <w:tcW w:w="732" w:type="dxa"/>
            <w:shd w:val="clear" w:color="auto" w:fill="99CCFF"/>
          </w:tcPr>
          <w:p w:rsidR="009C0862" w:rsidRDefault="009C0862">
            <w:pPr>
              <w:jc w:val="center"/>
              <w:rPr>
                <w:rFonts w:ascii="Arial" w:hAnsi="Arial" w:cs="Arial"/>
                <w:color w:val="000000"/>
                <w:sz w:val="20"/>
                <w:szCs w:val="20"/>
              </w:rPr>
            </w:pPr>
            <w:r>
              <w:rPr>
                <w:rFonts w:ascii="Arial" w:hAnsi="Arial" w:hint="eastAsia"/>
                <w:color w:val="000000"/>
                <w:sz w:val="20"/>
                <w:szCs w:val="20"/>
              </w:rPr>
              <w:t>最低价</w:t>
            </w:r>
          </w:p>
        </w:tc>
        <w:tc>
          <w:tcPr>
            <w:tcW w:w="732" w:type="dxa"/>
            <w:shd w:val="clear" w:color="auto" w:fill="99CCFF"/>
          </w:tcPr>
          <w:p w:rsidR="009C0862" w:rsidRDefault="009C0862">
            <w:pPr>
              <w:jc w:val="center"/>
              <w:rPr>
                <w:rFonts w:ascii="Arial" w:hAnsi="Arial" w:cs="Arial"/>
                <w:color w:val="000000"/>
                <w:sz w:val="20"/>
                <w:szCs w:val="20"/>
              </w:rPr>
            </w:pPr>
            <w:r>
              <w:rPr>
                <w:rFonts w:ascii="Arial" w:hAnsi="Arial" w:hint="eastAsia"/>
                <w:color w:val="000000"/>
                <w:sz w:val="20"/>
                <w:szCs w:val="20"/>
              </w:rPr>
              <w:t>收盘价</w:t>
            </w:r>
          </w:p>
        </w:tc>
        <w:tc>
          <w:tcPr>
            <w:tcW w:w="732" w:type="dxa"/>
            <w:shd w:val="clear" w:color="auto" w:fill="99CCFF"/>
          </w:tcPr>
          <w:p w:rsidR="009C0862" w:rsidRDefault="009C0862">
            <w:pPr>
              <w:jc w:val="center"/>
              <w:rPr>
                <w:rFonts w:ascii="Arial" w:hAnsi="Arial" w:cs="Arial"/>
                <w:color w:val="000000"/>
                <w:sz w:val="20"/>
                <w:szCs w:val="20"/>
              </w:rPr>
            </w:pPr>
            <w:r>
              <w:rPr>
                <w:rFonts w:ascii="Arial" w:hAnsi="Arial" w:hint="eastAsia"/>
                <w:color w:val="000000"/>
                <w:sz w:val="20"/>
                <w:szCs w:val="20"/>
              </w:rPr>
              <w:t>结算价</w:t>
            </w:r>
          </w:p>
        </w:tc>
        <w:tc>
          <w:tcPr>
            <w:tcW w:w="560" w:type="dxa"/>
            <w:shd w:val="clear" w:color="auto" w:fill="99CCFF"/>
          </w:tcPr>
          <w:p w:rsidR="009C0862" w:rsidRDefault="009C0862">
            <w:pPr>
              <w:jc w:val="center"/>
              <w:rPr>
                <w:rFonts w:cs="Times New Roman"/>
                <w:color w:val="000000"/>
                <w:sz w:val="20"/>
                <w:szCs w:val="20"/>
              </w:rPr>
            </w:pPr>
            <w:r>
              <w:rPr>
                <w:rFonts w:hint="eastAsia"/>
                <w:color w:val="000000"/>
                <w:sz w:val="20"/>
                <w:szCs w:val="20"/>
              </w:rPr>
              <w:t>升跌</w:t>
            </w:r>
          </w:p>
        </w:tc>
        <w:tc>
          <w:tcPr>
            <w:tcW w:w="732" w:type="dxa"/>
            <w:shd w:val="clear" w:color="auto" w:fill="99CCFF"/>
          </w:tcPr>
          <w:p w:rsidR="009C0862" w:rsidRDefault="009C0862">
            <w:pPr>
              <w:jc w:val="center"/>
              <w:rPr>
                <w:rFonts w:ascii="Arial" w:hAnsi="Arial" w:cs="Arial"/>
                <w:color w:val="000000"/>
                <w:sz w:val="20"/>
                <w:szCs w:val="20"/>
              </w:rPr>
            </w:pPr>
            <w:r>
              <w:rPr>
                <w:rFonts w:ascii="Arial" w:hAnsi="Arial" w:hint="eastAsia"/>
                <w:color w:val="000000"/>
                <w:sz w:val="20"/>
                <w:szCs w:val="20"/>
              </w:rPr>
              <w:t>成交量</w:t>
            </w:r>
          </w:p>
        </w:tc>
        <w:tc>
          <w:tcPr>
            <w:tcW w:w="732" w:type="dxa"/>
            <w:shd w:val="clear" w:color="auto" w:fill="99CCFF"/>
          </w:tcPr>
          <w:p w:rsidR="009C0862" w:rsidRDefault="009C0862">
            <w:pPr>
              <w:jc w:val="center"/>
              <w:rPr>
                <w:rFonts w:ascii="Arial" w:hAnsi="Arial" w:cs="Arial"/>
                <w:color w:val="000000"/>
                <w:sz w:val="20"/>
                <w:szCs w:val="20"/>
              </w:rPr>
            </w:pPr>
            <w:r>
              <w:rPr>
                <w:rFonts w:ascii="Arial" w:hAnsi="Arial" w:hint="eastAsia"/>
                <w:color w:val="000000"/>
                <w:sz w:val="20"/>
                <w:szCs w:val="20"/>
              </w:rPr>
              <w:t>持仓量</w:t>
            </w:r>
          </w:p>
        </w:tc>
        <w:tc>
          <w:tcPr>
            <w:tcW w:w="990" w:type="dxa"/>
            <w:shd w:val="clear" w:color="auto" w:fill="99CCFF"/>
          </w:tcPr>
          <w:p w:rsidR="009C0862" w:rsidRDefault="009C0862">
            <w:pPr>
              <w:jc w:val="center"/>
              <w:rPr>
                <w:rFonts w:ascii="Arial" w:hAnsi="Arial" w:cs="Arial"/>
                <w:color w:val="000000"/>
                <w:sz w:val="20"/>
                <w:szCs w:val="20"/>
              </w:rPr>
            </w:pPr>
            <w:r>
              <w:rPr>
                <w:rFonts w:ascii="Arial" w:hAnsi="Arial" w:hint="eastAsia"/>
                <w:color w:val="000000"/>
                <w:sz w:val="20"/>
                <w:szCs w:val="20"/>
              </w:rPr>
              <w:t>日期</w:t>
            </w:r>
          </w:p>
        </w:tc>
      </w:tr>
      <w:tr w:rsidR="009C0862">
        <w:trPr>
          <w:trHeight w:val="254"/>
        </w:trPr>
        <w:tc>
          <w:tcPr>
            <w:tcW w:w="1120" w:type="dxa"/>
            <w:vAlign w:val="center"/>
          </w:tcPr>
          <w:p w:rsidR="009C0862" w:rsidRDefault="009C0862">
            <w:pPr>
              <w:jc w:val="right"/>
              <w:rPr>
                <w:rFonts w:cs="Times New Roman"/>
                <w:sz w:val="20"/>
                <w:szCs w:val="20"/>
              </w:rPr>
            </w:pPr>
            <w:r>
              <w:rPr>
                <w:rFonts w:hint="eastAsia"/>
                <w:sz w:val="20"/>
                <w:szCs w:val="20"/>
              </w:rPr>
              <w:t>燃料油</w:t>
            </w:r>
            <w:r>
              <w:rPr>
                <w:sz w:val="20"/>
                <w:szCs w:val="20"/>
              </w:rPr>
              <w:t>1711</w:t>
            </w:r>
          </w:p>
        </w:tc>
        <w:tc>
          <w:tcPr>
            <w:tcW w:w="733" w:type="dxa"/>
            <w:vAlign w:val="center"/>
          </w:tcPr>
          <w:p w:rsidR="009C0862" w:rsidRDefault="009C0862">
            <w:pPr>
              <w:jc w:val="right"/>
              <w:rPr>
                <w:rFonts w:cs="Times New Roman"/>
                <w:sz w:val="20"/>
                <w:szCs w:val="20"/>
              </w:rPr>
            </w:pPr>
            <w:r>
              <w:rPr>
                <w:sz w:val="20"/>
                <w:szCs w:val="20"/>
              </w:rPr>
              <w:t>3772</w:t>
            </w:r>
          </w:p>
        </w:tc>
        <w:tc>
          <w:tcPr>
            <w:tcW w:w="733" w:type="dxa"/>
            <w:vAlign w:val="center"/>
          </w:tcPr>
          <w:p w:rsidR="009C0862" w:rsidRDefault="009C0862">
            <w:pPr>
              <w:jc w:val="right"/>
              <w:rPr>
                <w:rFonts w:cs="Times New Roman"/>
                <w:sz w:val="20"/>
                <w:szCs w:val="20"/>
              </w:rPr>
            </w:pPr>
            <w:r>
              <w:rPr>
                <w:sz w:val="20"/>
                <w:szCs w:val="20"/>
              </w:rPr>
              <w:t>3699</w:t>
            </w:r>
          </w:p>
        </w:tc>
        <w:tc>
          <w:tcPr>
            <w:tcW w:w="732" w:type="dxa"/>
          </w:tcPr>
          <w:p w:rsidR="009C0862" w:rsidRDefault="009C0862">
            <w:pPr>
              <w:rPr>
                <w:rFonts w:cs="Times New Roman"/>
              </w:rPr>
            </w:pPr>
            <w:r>
              <w:rPr>
                <w:sz w:val="20"/>
                <w:szCs w:val="20"/>
              </w:rPr>
              <w:t>3699</w:t>
            </w:r>
          </w:p>
        </w:tc>
        <w:tc>
          <w:tcPr>
            <w:tcW w:w="732" w:type="dxa"/>
          </w:tcPr>
          <w:p w:rsidR="009C0862" w:rsidRDefault="009C0862">
            <w:pPr>
              <w:rPr>
                <w:rFonts w:cs="Times New Roman"/>
              </w:rPr>
            </w:pPr>
            <w:r>
              <w:rPr>
                <w:sz w:val="20"/>
                <w:szCs w:val="20"/>
              </w:rPr>
              <w:t>3699</w:t>
            </w:r>
          </w:p>
        </w:tc>
        <w:tc>
          <w:tcPr>
            <w:tcW w:w="732" w:type="dxa"/>
          </w:tcPr>
          <w:p w:rsidR="009C0862" w:rsidRDefault="009C0862">
            <w:pPr>
              <w:rPr>
                <w:rFonts w:cs="Times New Roman"/>
              </w:rPr>
            </w:pPr>
            <w:r>
              <w:rPr>
                <w:sz w:val="20"/>
                <w:szCs w:val="20"/>
              </w:rPr>
              <w:t>3699</w:t>
            </w:r>
          </w:p>
        </w:tc>
        <w:tc>
          <w:tcPr>
            <w:tcW w:w="732" w:type="dxa"/>
          </w:tcPr>
          <w:p w:rsidR="009C0862" w:rsidRDefault="009C0862">
            <w:pPr>
              <w:rPr>
                <w:rFonts w:cs="Times New Roman"/>
              </w:rPr>
            </w:pPr>
            <w:r>
              <w:rPr>
                <w:sz w:val="20"/>
                <w:szCs w:val="20"/>
              </w:rPr>
              <w:t>3699</w:t>
            </w:r>
          </w:p>
        </w:tc>
        <w:tc>
          <w:tcPr>
            <w:tcW w:w="560" w:type="dxa"/>
            <w:vAlign w:val="center"/>
          </w:tcPr>
          <w:p w:rsidR="009C0862" w:rsidRDefault="009C0862">
            <w:pPr>
              <w:jc w:val="right"/>
              <w:rPr>
                <w:rFonts w:cs="Times New Roman"/>
                <w:sz w:val="20"/>
                <w:szCs w:val="20"/>
              </w:rPr>
            </w:pPr>
            <w:r>
              <w:rPr>
                <w:sz w:val="20"/>
                <w:szCs w:val="20"/>
              </w:rPr>
              <w:t>-73</w:t>
            </w:r>
          </w:p>
        </w:tc>
        <w:tc>
          <w:tcPr>
            <w:tcW w:w="732" w:type="dxa"/>
            <w:vAlign w:val="center"/>
          </w:tcPr>
          <w:p w:rsidR="009C0862" w:rsidRDefault="009C0862">
            <w:pPr>
              <w:jc w:val="right"/>
              <w:rPr>
                <w:rFonts w:cs="Times New Roman"/>
                <w:sz w:val="20"/>
                <w:szCs w:val="20"/>
              </w:rPr>
            </w:pPr>
            <w:r>
              <w:rPr>
                <w:sz w:val="20"/>
                <w:szCs w:val="20"/>
              </w:rPr>
              <w:t>2</w:t>
            </w:r>
          </w:p>
        </w:tc>
        <w:tc>
          <w:tcPr>
            <w:tcW w:w="732" w:type="dxa"/>
            <w:vAlign w:val="center"/>
          </w:tcPr>
          <w:p w:rsidR="009C0862" w:rsidRDefault="009C0862">
            <w:pPr>
              <w:jc w:val="right"/>
              <w:rPr>
                <w:rFonts w:cs="Times New Roman"/>
                <w:sz w:val="20"/>
                <w:szCs w:val="20"/>
              </w:rPr>
            </w:pPr>
            <w:r>
              <w:rPr>
                <w:sz w:val="20"/>
                <w:szCs w:val="20"/>
              </w:rPr>
              <w:t>0</w:t>
            </w:r>
          </w:p>
        </w:tc>
        <w:tc>
          <w:tcPr>
            <w:tcW w:w="990" w:type="dxa"/>
            <w:vAlign w:val="center"/>
          </w:tcPr>
          <w:p w:rsidR="009C0862" w:rsidRDefault="009C0862">
            <w:pPr>
              <w:jc w:val="right"/>
              <w:rPr>
                <w:rFonts w:cs="Times New Roman"/>
                <w:sz w:val="20"/>
                <w:szCs w:val="20"/>
              </w:rPr>
            </w:pPr>
            <w:r>
              <w:rPr>
                <w:sz w:val="20"/>
                <w:szCs w:val="20"/>
              </w:rPr>
              <w:t>28April17</w:t>
            </w:r>
          </w:p>
        </w:tc>
      </w:tr>
    </w:tbl>
    <w:p w:rsidR="009C0862" w:rsidRDefault="009C0862">
      <w:pPr>
        <w:rPr>
          <w:rFonts w:ascii="Arial" w:hAnsi="Arial" w:cs="Arial"/>
          <w:sz w:val="21"/>
          <w:szCs w:val="21"/>
        </w:rPr>
      </w:pPr>
    </w:p>
    <w:p w:rsidR="009C0862" w:rsidRDefault="009C0862">
      <w:pPr>
        <w:rPr>
          <w:rFonts w:ascii="Arial" w:hAnsi="Arial" w:cs="Arial"/>
          <w:sz w:val="21"/>
          <w:szCs w:val="21"/>
        </w:rPr>
      </w:pPr>
      <w:r>
        <w:rPr>
          <w:rFonts w:ascii="Arial" w:hAnsi="Arial" w:hint="eastAsia"/>
          <w:sz w:val="21"/>
          <w:szCs w:val="21"/>
        </w:rPr>
        <w:t>无成交</w:t>
      </w:r>
    </w:p>
    <w:p w:rsidR="009C0862" w:rsidRDefault="009C0862">
      <w:pPr>
        <w:pStyle w:val="Heading2"/>
        <w:spacing w:before="240" w:after="240" w:line="240" w:lineRule="auto"/>
        <w:rPr>
          <w:rFonts w:ascii="宋体" w:eastAsia="宋体" w:hAnsi="宋体" w:cs="Times New Roman"/>
          <w:sz w:val="24"/>
          <w:szCs w:val="24"/>
        </w:rPr>
      </w:pPr>
      <w:bookmarkStart w:id="37" w:name="_Toc436380344"/>
      <w:r>
        <w:rPr>
          <w:rFonts w:ascii="宋体" w:eastAsia="宋体" w:hAnsi="宋体" w:cs="宋体"/>
          <w:sz w:val="24"/>
          <w:szCs w:val="24"/>
        </w:rPr>
        <w:t>2. 6</w:t>
      </w:r>
      <w:r>
        <w:rPr>
          <w:rFonts w:ascii="宋体" w:eastAsia="宋体" w:hAnsi="宋体" w:cs="宋体" w:hint="eastAsia"/>
          <w:sz w:val="24"/>
          <w:szCs w:val="24"/>
        </w:rPr>
        <w:t>上海期货交易所收盘报告</w:t>
      </w:r>
    </w:p>
    <w:p w:rsidR="009C0862" w:rsidRDefault="009C0862">
      <w:pPr>
        <w:wordWrap w:val="0"/>
        <w:spacing w:after="90" w:line="288" w:lineRule="auto"/>
        <w:ind w:firstLine="480"/>
        <w:rPr>
          <w:rFonts w:ascii="Arial" w:hAnsi="Arial" w:cs="Arial"/>
          <w:sz w:val="21"/>
          <w:szCs w:val="21"/>
        </w:rPr>
      </w:pPr>
      <w:bookmarkStart w:id="38" w:name="_Toc436380345"/>
      <w:bookmarkEnd w:id="33"/>
      <w:bookmarkEnd w:id="34"/>
      <w:bookmarkEnd w:id="37"/>
      <w:r>
        <w:rPr>
          <w:rFonts w:hint="eastAsia"/>
          <w:sz w:val="21"/>
          <w:szCs w:val="21"/>
        </w:rPr>
        <w:t>周五上期所燃料油期货无成交</w:t>
      </w:r>
    </w:p>
    <w:p w:rsidR="009C0862" w:rsidRDefault="009C0862">
      <w:pPr>
        <w:wordWrap w:val="0"/>
        <w:spacing w:after="90" w:line="288" w:lineRule="auto"/>
        <w:ind w:firstLine="480"/>
        <w:rPr>
          <w:rFonts w:cs="Times New Roman"/>
          <w:sz w:val="21"/>
          <w:szCs w:val="21"/>
        </w:rPr>
      </w:pPr>
    </w:p>
    <w:p w:rsidR="009C0862" w:rsidRDefault="009C0862">
      <w:pPr>
        <w:pStyle w:val="NormalWeb"/>
        <w:rPr>
          <w:rFonts w:cs="Times New Roman"/>
          <w:sz w:val="20"/>
          <w:szCs w:val="20"/>
        </w:rPr>
      </w:pPr>
    </w:p>
    <w:p w:rsidR="009C0862" w:rsidRDefault="009C0862">
      <w:pPr>
        <w:pStyle w:val="NormalWeb"/>
        <w:rPr>
          <w:rFonts w:cs="Times New Roman"/>
          <w:sz w:val="20"/>
          <w:szCs w:val="20"/>
        </w:rPr>
      </w:pPr>
    </w:p>
    <w:p w:rsidR="009C0862" w:rsidRDefault="009C0862">
      <w:pPr>
        <w:pStyle w:val="NormalWeb"/>
        <w:rPr>
          <w:rFonts w:cs="Times New Roman"/>
          <w:sz w:val="20"/>
          <w:szCs w:val="20"/>
        </w:rPr>
      </w:pPr>
    </w:p>
    <w:p w:rsidR="009C0862" w:rsidRDefault="009C0862">
      <w:pPr>
        <w:pStyle w:val="Heading1"/>
        <w:spacing w:before="120" w:after="0" w:line="240" w:lineRule="auto"/>
        <w:rPr>
          <w:rFonts w:cs="Times New Roman"/>
          <w:color w:val="FF0000"/>
          <w:sz w:val="28"/>
          <w:szCs w:val="28"/>
        </w:rPr>
      </w:pPr>
      <w:r>
        <w:rPr>
          <w:rFonts w:hint="eastAsia"/>
          <w:color w:val="FF0000"/>
          <w:sz w:val="28"/>
          <w:szCs w:val="28"/>
        </w:rPr>
        <w:t>三、国内燃料油船期预报</w:t>
      </w:r>
      <w:bookmarkEnd w:id="38"/>
    </w:p>
    <w:p w:rsidR="009C0862" w:rsidRDefault="009C0862">
      <w:pPr>
        <w:pStyle w:val="Heading2"/>
        <w:numPr>
          <w:ilvl w:val="1"/>
          <w:numId w:val="3"/>
        </w:numPr>
        <w:spacing w:before="240" w:after="240" w:line="240" w:lineRule="auto"/>
        <w:rPr>
          <w:rFonts w:ascii="宋体" w:eastAsia="宋体" w:hAnsi="宋体" w:cs="Times New Roman"/>
          <w:sz w:val="24"/>
          <w:szCs w:val="24"/>
        </w:rPr>
      </w:pPr>
      <w:r>
        <w:rPr>
          <w:rFonts w:ascii="宋体" w:eastAsia="宋体" w:hAnsi="宋体" w:cs="宋体" w:hint="eastAsia"/>
          <w:sz w:val="24"/>
          <w:szCs w:val="24"/>
        </w:rPr>
        <w:t>华南燃料油船期预报</w:t>
      </w:r>
    </w:p>
    <w:p w:rsidR="009C0862" w:rsidRDefault="009C0862">
      <w:pPr>
        <w:rPr>
          <w:rFonts w:cs="Times New Roman"/>
        </w:rPr>
      </w:pPr>
    </w:p>
    <w:tbl>
      <w:tblPr>
        <w:tblW w:w="8528" w:type="dxa"/>
        <w:tblInd w:w="-106" w:type="dxa"/>
        <w:tblLayout w:type="fixed"/>
        <w:tblLook w:val="00A0"/>
      </w:tblPr>
      <w:tblGrid>
        <w:gridCol w:w="618"/>
        <w:gridCol w:w="1421"/>
        <w:gridCol w:w="1406"/>
        <w:gridCol w:w="1406"/>
        <w:gridCol w:w="1476"/>
        <w:gridCol w:w="1066"/>
        <w:gridCol w:w="1135"/>
      </w:tblGrid>
      <w:tr w:rsidR="009C0862">
        <w:trPr>
          <w:trHeight w:val="360"/>
        </w:trPr>
        <w:tc>
          <w:tcPr>
            <w:tcW w:w="618" w:type="dxa"/>
            <w:tcBorders>
              <w:top w:val="single" w:sz="4" w:space="0" w:color="auto"/>
              <w:left w:val="single" w:sz="4" w:space="0" w:color="auto"/>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序号</w:t>
            </w:r>
          </w:p>
        </w:tc>
        <w:tc>
          <w:tcPr>
            <w:tcW w:w="1421"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预计到港日期</w:t>
            </w:r>
          </w:p>
        </w:tc>
        <w:tc>
          <w:tcPr>
            <w:tcW w:w="1406"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数量（吨）</w:t>
            </w:r>
          </w:p>
        </w:tc>
        <w:tc>
          <w:tcPr>
            <w:tcW w:w="1406"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航线</w:t>
            </w:r>
          </w:p>
        </w:tc>
        <w:tc>
          <w:tcPr>
            <w:tcW w:w="1476"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船名</w:t>
            </w:r>
          </w:p>
        </w:tc>
        <w:tc>
          <w:tcPr>
            <w:tcW w:w="1066"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接货公司</w:t>
            </w:r>
          </w:p>
        </w:tc>
        <w:tc>
          <w:tcPr>
            <w:tcW w:w="1135"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备注</w:t>
            </w:r>
          </w:p>
        </w:tc>
      </w:tr>
      <w:tr w:rsidR="009C0862">
        <w:trPr>
          <w:trHeight w:val="345"/>
        </w:trPr>
        <w:tc>
          <w:tcPr>
            <w:tcW w:w="618" w:type="dxa"/>
            <w:tcBorders>
              <w:top w:val="nil"/>
              <w:left w:val="single" w:sz="4" w:space="0" w:color="auto"/>
              <w:bottom w:val="single" w:sz="4" w:space="0" w:color="auto"/>
              <w:right w:val="single" w:sz="4" w:space="0" w:color="auto"/>
            </w:tcBorders>
            <w:vAlign w:val="center"/>
          </w:tcPr>
          <w:p w:rsidR="009C0862" w:rsidRDefault="009C0862">
            <w:pPr>
              <w:jc w:val="center"/>
              <w:rPr>
                <w:sz w:val="20"/>
                <w:szCs w:val="20"/>
              </w:rPr>
            </w:pPr>
            <w:r>
              <w:rPr>
                <w:sz w:val="20"/>
                <w:szCs w:val="20"/>
              </w:rPr>
              <w:t>1</w:t>
            </w:r>
          </w:p>
        </w:tc>
        <w:tc>
          <w:tcPr>
            <w:tcW w:w="1421"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cs="Calibri"/>
                <w:sz w:val="20"/>
                <w:szCs w:val="20"/>
              </w:rPr>
              <w:t>4</w:t>
            </w:r>
            <w:r>
              <w:rPr>
                <w:rFonts w:ascii="Calibri" w:hAnsi="Calibri" w:hint="eastAsia"/>
                <w:sz w:val="20"/>
                <w:szCs w:val="20"/>
              </w:rPr>
              <w:t>月</w:t>
            </w:r>
            <w:r>
              <w:rPr>
                <w:rFonts w:ascii="Calibri" w:hAnsi="Calibri" w:cs="Calibri"/>
                <w:sz w:val="20"/>
                <w:szCs w:val="20"/>
              </w:rPr>
              <w:t>5</w:t>
            </w:r>
            <w:r>
              <w:rPr>
                <w:rFonts w:ascii="Calibri" w:hAnsi="Calibri" w:hint="eastAsia"/>
                <w:sz w:val="20"/>
                <w:szCs w:val="20"/>
              </w:rPr>
              <w:t>日</w:t>
            </w:r>
          </w:p>
        </w:tc>
        <w:tc>
          <w:tcPr>
            <w:tcW w:w="140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cs="Calibri"/>
                <w:sz w:val="20"/>
                <w:szCs w:val="20"/>
              </w:rPr>
              <w:t>4,500.00</w:t>
            </w:r>
          </w:p>
        </w:tc>
        <w:tc>
          <w:tcPr>
            <w:tcW w:w="140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cs="Calibri"/>
                <w:sz w:val="20"/>
                <w:szCs w:val="20"/>
              </w:rPr>
              <w:t>N/A/</w:t>
            </w:r>
            <w:r>
              <w:rPr>
                <w:rFonts w:ascii="Calibri" w:hAnsi="Calibri" w:hint="eastAsia"/>
                <w:sz w:val="20"/>
                <w:szCs w:val="20"/>
              </w:rPr>
              <w:t>广州</w:t>
            </w:r>
            <w:r>
              <w:rPr>
                <w:rFonts w:ascii="Calibri" w:hAnsi="Calibri" w:cs="Calibri"/>
                <w:sz w:val="20"/>
                <w:szCs w:val="20"/>
              </w:rPr>
              <w:tab/>
            </w:r>
          </w:p>
        </w:tc>
        <w:tc>
          <w:tcPr>
            <w:tcW w:w="147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hint="eastAsia"/>
                <w:sz w:val="20"/>
                <w:szCs w:val="20"/>
              </w:rPr>
              <w:t>泓富</w:t>
            </w:r>
            <w:r>
              <w:rPr>
                <w:rFonts w:ascii="Calibri" w:hAnsi="Calibri" w:cs="Calibri"/>
                <w:sz w:val="20"/>
                <w:szCs w:val="20"/>
              </w:rPr>
              <w:t>6</w:t>
            </w:r>
            <w:r>
              <w:rPr>
                <w:rFonts w:ascii="Calibri" w:hAnsi="Calibri" w:cs="Calibri"/>
                <w:sz w:val="20"/>
                <w:szCs w:val="20"/>
              </w:rPr>
              <w:tab/>
            </w:r>
          </w:p>
        </w:tc>
        <w:tc>
          <w:tcPr>
            <w:tcW w:w="106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cs="Calibri"/>
                <w:sz w:val="20"/>
                <w:szCs w:val="20"/>
              </w:rPr>
              <w:t>N/A</w:t>
            </w:r>
          </w:p>
        </w:tc>
        <w:tc>
          <w:tcPr>
            <w:tcW w:w="1135"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hint="eastAsia"/>
                <w:sz w:val="20"/>
                <w:szCs w:val="20"/>
              </w:rPr>
              <w:t>燃料油</w:t>
            </w:r>
          </w:p>
        </w:tc>
      </w:tr>
      <w:tr w:rsidR="009C0862">
        <w:trPr>
          <w:trHeight w:val="347"/>
        </w:trPr>
        <w:tc>
          <w:tcPr>
            <w:tcW w:w="618" w:type="dxa"/>
            <w:tcBorders>
              <w:top w:val="nil"/>
              <w:left w:val="single" w:sz="4" w:space="0" w:color="auto"/>
              <w:bottom w:val="single" w:sz="4" w:space="0" w:color="auto"/>
              <w:right w:val="single" w:sz="4" w:space="0" w:color="auto"/>
            </w:tcBorders>
            <w:vAlign w:val="center"/>
          </w:tcPr>
          <w:p w:rsidR="009C0862" w:rsidRDefault="009C0862">
            <w:pPr>
              <w:jc w:val="center"/>
              <w:rPr>
                <w:rFonts w:cs="Times New Roman"/>
                <w:sz w:val="20"/>
                <w:szCs w:val="20"/>
              </w:rPr>
            </w:pPr>
            <w:r>
              <w:rPr>
                <w:sz w:val="20"/>
                <w:szCs w:val="20"/>
              </w:rPr>
              <w:t>2</w:t>
            </w:r>
          </w:p>
        </w:tc>
        <w:tc>
          <w:tcPr>
            <w:tcW w:w="1421" w:type="dxa"/>
            <w:tcBorders>
              <w:top w:val="nil"/>
              <w:left w:val="nil"/>
              <w:bottom w:val="single" w:sz="4" w:space="0" w:color="auto"/>
              <w:right w:val="single" w:sz="4" w:space="0" w:color="auto"/>
            </w:tcBorders>
            <w:vAlign w:val="center"/>
          </w:tcPr>
          <w:p w:rsidR="009C0862" w:rsidRDefault="009C0862">
            <w:pPr>
              <w:jc w:val="center"/>
              <w:rPr>
                <w:rFonts w:cs="Times New Roman"/>
                <w:b/>
                <w:bCs/>
                <w:sz w:val="20"/>
                <w:szCs w:val="20"/>
              </w:rPr>
            </w:pPr>
            <w:r>
              <w:rPr>
                <w:rFonts w:ascii="Calibri" w:hAnsi="Calibri" w:cs="Calibri"/>
                <w:sz w:val="20"/>
                <w:szCs w:val="20"/>
              </w:rPr>
              <w:t>4</w:t>
            </w:r>
            <w:r>
              <w:rPr>
                <w:rFonts w:ascii="Calibri" w:hAnsi="Calibri" w:hint="eastAsia"/>
                <w:sz w:val="20"/>
                <w:szCs w:val="20"/>
              </w:rPr>
              <w:t>月</w:t>
            </w:r>
            <w:r>
              <w:rPr>
                <w:rFonts w:ascii="Calibri" w:hAnsi="Calibri" w:cs="Calibri"/>
                <w:sz w:val="20"/>
                <w:szCs w:val="20"/>
              </w:rPr>
              <w:t>6</w:t>
            </w:r>
            <w:r>
              <w:rPr>
                <w:rFonts w:ascii="Calibri" w:hAnsi="Calibri" w:hint="eastAsia"/>
                <w:sz w:val="20"/>
                <w:szCs w:val="20"/>
              </w:rPr>
              <w:t>日</w:t>
            </w:r>
          </w:p>
        </w:tc>
        <w:tc>
          <w:tcPr>
            <w:tcW w:w="1406" w:type="dxa"/>
            <w:tcBorders>
              <w:top w:val="nil"/>
              <w:left w:val="nil"/>
              <w:bottom w:val="single" w:sz="4" w:space="0" w:color="auto"/>
              <w:right w:val="single" w:sz="4" w:space="0" w:color="auto"/>
            </w:tcBorders>
            <w:vAlign w:val="center"/>
          </w:tcPr>
          <w:p w:rsidR="009C0862" w:rsidRDefault="009C0862">
            <w:pPr>
              <w:jc w:val="center"/>
              <w:rPr>
                <w:rFonts w:cs="Times New Roman"/>
                <w:b/>
                <w:bCs/>
                <w:sz w:val="20"/>
                <w:szCs w:val="20"/>
              </w:rPr>
            </w:pPr>
            <w:r>
              <w:rPr>
                <w:rFonts w:ascii="Calibri" w:hAnsi="Calibri" w:cs="Calibri"/>
                <w:sz w:val="20"/>
                <w:szCs w:val="20"/>
              </w:rPr>
              <w:t>2,500.00</w:t>
            </w:r>
          </w:p>
        </w:tc>
        <w:tc>
          <w:tcPr>
            <w:tcW w:w="1406"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ascii="Calibri" w:hAnsi="Calibri" w:cs="Calibri"/>
                <w:sz w:val="20"/>
                <w:szCs w:val="20"/>
              </w:rPr>
              <w:t>N/A/</w:t>
            </w:r>
            <w:r>
              <w:rPr>
                <w:rFonts w:ascii="Calibri" w:hAnsi="Calibri" w:hint="eastAsia"/>
                <w:sz w:val="20"/>
                <w:szCs w:val="20"/>
              </w:rPr>
              <w:t>广州</w:t>
            </w:r>
            <w:r>
              <w:rPr>
                <w:rFonts w:ascii="Calibri" w:hAnsi="Calibri" w:cs="Calibri"/>
                <w:sz w:val="20"/>
                <w:szCs w:val="20"/>
              </w:rPr>
              <w:tab/>
            </w:r>
          </w:p>
        </w:tc>
        <w:tc>
          <w:tcPr>
            <w:tcW w:w="147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hint="eastAsia"/>
                <w:sz w:val="20"/>
                <w:szCs w:val="20"/>
              </w:rPr>
              <w:t>龙光</w:t>
            </w:r>
            <w:r>
              <w:rPr>
                <w:rFonts w:ascii="Calibri" w:hAnsi="Calibri" w:cs="Calibri"/>
                <w:sz w:val="20"/>
                <w:szCs w:val="20"/>
              </w:rPr>
              <w:t>688</w:t>
            </w:r>
          </w:p>
        </w:tc>
        <w:tc>
          <w:tcPr>
            <w:tcW w:w="1066"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ascii="Calibri" w:hAnsi="Calibri" w:cs="Calibri"/>
                <w:sz w:val="20"/>
                <w:szCs w:val="20"/>
              </w:rPr>
              <w:t>N/A</w:t>
            </w:r>
          </w:p>
        </w:tc>
        <w:tc>
          <w:tcPr>
            <w:tcW w:w="1135"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ascii="Calibri" w:hAnsi="Calibri" w:hint="eastAsia"/>
                <w:sz w:val="20"/>
                <w:szCs w:val="20"/>
              </w:rPr>
              <w:t>燃料油</w:t>
            </w:r>
          </w:p>
        </w:tc>
      </w:tr>
      <w:tr w:rsidR="009C0862">
        <w:trPr>
          <w:trHeight w:val="347"/>
        </w:trPr>
        <w:tc>
          <w:tcPr>
            <w:tcW w:w="618" w:type="dxa"/>
            <w:tcBorders>
              <w:top w:val="nil"/>
              <w:left w:val="single" w:sz="4" w:space="0" w:color="auto"/>
              <w:bottom w:val="single" w:sz="4" w:space="0" w:color="auto"/>
              <w:right w:val="single" w:sz="4" w:space="0" w:color="auto"/>
            </w:tcBorders>
            <w:vAlign w:val="center"/>
          </w:tcPr>
          <w:p w:rsidR="009C0862" w:rsidRDefault="009C0862">
            <w:pPr>
              <w:jc w:val="center"/>
              <w:rPr>
                <w:rFonts w:cs="Times New Roman"/>
                <w:sz w:val="20"/>
                <w:szCs w:val="20"/>
              </w:rPr>
            </w:pPr>
            <w:r>
              <w:rPr>
                <w:sz w:val="20"/>
                <w:szCs w:val="20"/>
              </w:rPr>
              <w:t>3</w:t>
            </w:r>
          </w:p>
        </w:tc>
        <w:tc>
          <w:tcPr>
            <w:tcW w:w="1421" w:type="dxa"/>
            <w:tcBorders>
              <w:top w:val="nil"/>
              <w:left w:val="nil"/>
              <w:bottom w:val="single" w:sz="4" w:space="0" w:color="auto"/>
              <w:right w:val="single" w:sz="4" w:space="0" w:color="auto"/>
            </w:tcBorders>
            <w:vAlign w:val="center"/>
          </w:tcPr>
          <w:p w:rsidR="009C0862" w:rsidRDefault="009C0862">
            <w:pPr>
              <w:jc w:val="center"/>
              <w:rPr>
                <w:rFonts w:cs="Times New Roman"/>
                <w:b/>
                <w:bCs/>
                <w:sz w:val="20"/>
                <w:szCs w:val="20"/>
              </w:rPr>
            </w:pPr>
            <w:r>
              <w:rPr>
                <w:rFonts w:ascii="Calibri" w:hAnsi="Calibri" w:cs="Calibri"/>
                <w:sz w:val="20"/>
                <w:szCs w:val="20"/>
              </w:rPr>
              <w:t>4</w:t>
            </w:r>
            <w:r>
              <w:rPr>
                <w:rFonts w:ascii="Calibri" w:hAnsi="Calibri" w:hint="eastAsia"/>
                <w:sz w:val="20"/>
                <w:szCs w:val="20"/>
              </w:rPr>
              <w:t>月</w:t>
            </w:r>
            <w:r>
              <w:rPr>
                <w:rFonts w:ascii="Calibri" w:hAnsi="Calibri" w:cs="Calibri"/>
                <w:sz w:val="20"/>
                <w:szCs w:val="20"/>
              </w:rPr>
              <w:t>7</w:t>
            </w:r>
            <w:r>
              <w:rPr>
                <w:rFonts w:ascii="Calibri" w:hAnsi="Calibri" w:hint="eastAsia"/>
                <w:sz w:val="20"/>
                <w:szCs w:val="20"/>
              </w:rPr>
              <w:t>日</w:t>
            </w:r>
          </w:p>
        </w:tc>
        <w:tc>
          <w:tcPr>
            <w:tcW w:w="1406" w:type="dxa"/>
            <w:tcBorders>
              <w:top w:val="nil"/>
              <w:left w:val="nil"/>
              <w:bottom w:val="single" w:sz="4" w:space="0" w:color="auto"/>
              <w:right w:val="single" w:sz="4" w:space="0" w:color="auto"/>
            </w:tcBorders>
            <w:vAlign w:val="center"/>
          </w:tcPr>
          <w:p w:rsidR="009C0862" w:rsidRDefault="009C0862">
            <w:pPr>
              <w:jc w:val="center"/>
              <w:rPr>
                <w:rFonts w:cs="Times New Roman"/>
                <w:b/>
                <w:bCs/>
                <w:sz w:val="20"/>
                <w:szCs w:val="20"/>
              </w:rPr>
            </w:pPr>
            <w:r>
              <w:rPr>
                <w:rFonts w:ascii="Calibri" w:hAnsi="Calibri" w:cs="Calibri"/>
                <w:sz w:val="20"/>
                <w:szCs w:val="20"/>
              </w:rPr>
              <w:t>2,978.00</w:t>
            </w:r>
          </w:p>
        </w:tc>
        <w:tc>
          <w:tcPr>
            <w:tcW w:w="1406"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ascii="Calibri" w:hAnsi="Calibri" w:cs="Calibri"/>
                <w:sz w:val="20"/>
                <w:szCs w:val="20"/>
              </w:rPr>
              <w:t>N/A/</w:t>
            </w:r>
            <w:r>
              <w:rPr>
                <w:rFonts w:ascii="Calibri" w:hAnsi="Calibri" w:hint="eastAsia"/>
                <w:sz w:val="20"/>
                <w:szCs w:val="20"/>
              </w:rPr>
              <w:t>广州</w:t>
            </w:r>
            <w:r>
              <w:rPr>
                <w:rFonts w:ascii="Calibri" w:hAnsi="Calibri" w:cs="Calibri"/>
                <w:sz w:val="20"/>
                <w:szCs w:val="20"/>
              </w:rPr>
              <w:tab/>
            </w:r>
          </w:p>
        </w:tc>
        <w:tc>
          <w:tcPr>
            <w:tcW w:w="147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hint="eastAsia"/>
                <w:sz w:val="20"/>
                <w:szCs w:val="20"/>
              </w:rPr>
              <w:t>大富</w:t>
            </w:r>
            <w:r>
              <w:rPr>
                <w:rFonts w:ascii="Calibri" w:hAnsi="Calibri" w:cs="Calibri"/>
                <w:sz w:val="20"/>
                <w:szCs w:val="20"/>
              </w:rPr>
              <w:t>1</w:t>
            </w:r>
            <w:r>
              <w:rPr>
                <w:rFonts w:ascii="Calibri" w:hAnsi="Calibri" w:cs="Calibri"/>
                <w:sz w:val="20"/>
                <w:szCs w:val="20"/>
              </w:rPr>
              <w:tab/>
            </w:r>
          </w:p>
        </w:tc>
        <w:tc>
          <w:tcPr>
            <w:tcW w:w="1066"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ascii="Calibri" w:hAnsi="Calibri" w:cs="Calibri"/>
                <w:sz w:val="20"/>
                <w:szCs w:val="20"/>
              </w:rPr>
              <w:t>N/A</w:t>
            </w:r>
          </w:p>
        </w:tc>
        <w:tc>
          <w:tcPr>
            <w:tcW w:w="1135"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ascii="Calibri" w:hAnsi="Calibri" w:hint="eastAsia"/>
                <w:sz w:val="20"/>
                <w:szCs w:val="20"/>
              </w:rPr>
              <w:t>燃料油</w:t>
            </w:r>
          </w:p>
        </w:tc>
      </w:tr>
      <w:tr w:rsidR="009C0862">
        <w:trPr>
          <w:trHeight w:val="347"/>
        </w:trPr>
        <w:tc>
          <w:tcPr>
            <w:tcW w:w="618" w:type="dxa"/>
            <w:tcBorders>
              <w:top w:val="nil"/>
              <w:left w:val="single" w:sz="4" w:space="0" w:color="auto"/>
              <w:bottom w:val="single" w:sz="4" w:space="0" w:color="auto"/>
              <w:right w:val="single" w:sz="4" w:space="0" w:color="auto"/>
            </w:tcBorders>
            <w:vAlign w:val="center"/>
          </w:tcPr>
          <w:p w:rsidR="009C0862" w:rsidRDefault="009C0862">
            <w:pPr>
              <w:jc w:val="center"/>
              <w:rPr>
                <w:rFonts w:cs="Times New Roman"/>
                <w:sz w:val="20"/>
                <w:szCs w:val="20"/>
              </w:rPr>
            </w:pPr>
            <w:r>
              <w:rPr>
                <w:sz w:val="20"/>
                <w:szCs w:val="20"/>
              </w:rPr>
              <w:t>4</w:t>
            </w:r>
          </w:p>
        </w:tc>
        <w:tc>
          <w:tcPr>
            <w:tcW w:w="1421" w:type="dxa"/>
            <w:tcBorders>
              <w:top w:val="nil"/>
              <w:left w:val="nil"/>
              <w:bottom w:val="single" w:sz="4" w:space="0" w:color="auto"/>
              <w:right w:val="single" w:sz="4" w:space="0" w:color="auto"/>
            </w:tcBorders>
            <w:vAlign w:val="center"/>
          </w:tcPr>
          <w:p w:rsidR="009C0862" w:rsidRDefault="009C0862">
            <w:pPr>
              <w:jc w:val="center"/>
              <w:rPr>
                <w:rFonts w:cs="Times New Roman"/>
                <w:b/>
                <w:bCs/>
                <w:sz w:val="20"/>
                <w:szCs w:val="20"/>
              </w:rPr>
            </w:pPr>
            <w:r>
              <w:rPr>
                <w:rFonts w:ascii="Calibri" w:hAnsi="Calibri" w:cs="Calibri"/>
                <w:sz w:val="20"/>
                <w:szCs w:val="20"/>
              </w:rPr>
              <w:t>4</w:t>
            </w:r>
            <w:r>
              <w:rPr>
                <w:rFonts w:ascii="Calibri" w:hAnsi="Calibri" w:hint="eastAsia"/>
                <w:sz w:val="20"/>
                <w:szCs w:val="20"/>
              </w:rPr>
              <w:t>月</w:t>
            </w:r>
            <w:r>
              <w:rPr>
                <w:rFonts w:ascii="Calibri" w:hAnsi="Calibri" w:cs="Calibri"/>
                <w:sz w:val="20"/>
                <w:szCs w:val="20"/>
              </w:rPr>
              <w:t>7</w:t>
            </w:r>
            <w:r>
              <w:rPr>
                <w:rFonts w:ascii="Calibri" w:hAnsi="Calibri" w:hint="eastAsia"/>
                <w:sz w:val="20"/>
                <w:szCs w:val="20"/>
              </w:rPr>
              <w:t>日</w:t>
            </w:r>
          </w:p>
        </w:tc>
        <w:tc>
          <w:tcPr>
            <w:tcW w:w="1406" w:type="dxa"/>
            <w:tcBorders>
              <w:top w:val="nil"/>
              <w:left w:val="nil"/>
              <w:bottom w:val="single" w:sz="4" w:space="0" w:color="auto"/>
              <w:right w:val="single" w:sz="4" w:space="0" w:color="auto"/>
            </w:tcBorders>
            <w:vAlign w:val="center"/>
          </w:tcPr>
          <w:p w:rsidR="009C0862" w:rsidRDefault="009C0862">
            <w:pPr>
              <w:jc w:val="center"/>
              <w:rPr>
                <w:rFonts w:cs="Times New Roman"/>
                <w:b/>
                <w:bCs/>
                <w:sz w:val="20"/>
                <w:szCs w:val="20"/>
              </w:rPr>
            </w:pPr>
            <w:r>
              <w:rPr>
                <w:rFonts w:ascii="Calibri" w:hAnsi="Calibri" w:cs="Calibri"/>
                <w:sz w:val="20"/>
                <w:szCs w:val="20"/>
              </w:rPr>
              <w:t>500.00</w:t>
            </w:r>
          </w:p>
        </w:tc>
        <w:tc>
          <w:tcPr>
            <w:tcW w:w="1406"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ascii="Calibri" w:hAnsi="Calibri" w:cs="Calibri"/>
                <w:sz w:val="20"/>
                <w:szCs w:val="20"/>
              </w:rPr>
              <w:t>N/A/</w:t>
            </w:r>
            <w:r>
              <w:rPr>
                <w:rFonts w:ascii="Calibri" w:hAnsi="Calibri" w:hint="eastAsia"/>
                <w:sz w:val="20"/>
                <w:szCs w:val="20"/>
              </w:rPr>
              <w:t>珠海</w:t>
            </w:r>
            <w:r>
              <w:rPr>
                <w:rFonts w:ascii="Calibri" w:hAnsi="Calibri" w:cs="Calibri"/>
                <w:sz w:val="20"/>
                <w:szCs w:val="20"/>
              </w:rPr>
              <w:tab/>
            </w:r>
          </w:p>
        </w:tc>
        <w:tc>
          <w:tcPr>
            <w:tcW w:w="147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hint="eastAsia"/>
                <w:sz w:val="20"/>
                <w:szCs w:val="20"/>
              </w:rPr>
              <w:t>湛海供</w:t>
            </w:r>
            <w:r>
              <w:rPr>
                <w:rFonts w:ascii="Calibri" w:hAnsi="Calibri" w:cs="Calibri"/>
                <w:sz w:val="20"/>
                <w:szCs w:val="20"/>
              </w:rPr>
              <w:t>166</w:t>
            </w:r>
            <w:r>
              <w:rPr>
                <w:rFonts w:ascii="Calibri" w:hAnsi="Calibri" w:cs="Calibri"/>
                <w:sz w:val="20"/>
                <w:szCs w:val="20"/>
              </w:rPr>
              <w:tab/>
            </w:r>
          </w:p>
        </w:tc>
        <w:tc>
          <w:tcPr>
            <w:tcW w:w="1066"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ascii="Calibri" w:hAnsi="Calibri" w:cs="Calibri"/>
                <w:sz w:val="20"/>
                <w:szCs w:val="20"/>
              </w:rPr>
              <w:t>N/A</w:t>
            </w:r>
          </w:p>
        </w:tc>
        <w:tc>
          <w:tcPr>
            <w:tcW w:w="1135"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ascii="Calibri" w:hAnsi="Calibri" w:hint="eastAsia"/>
                <w:sz w:val="20"/>
                <w:szCs w:val="20"/>
              </w:rPr>
              <w:t>燃料油</w:t>
            </w:r>
          </w:p>
        </w:tc>
      </w:tr>
      <w:tr w:rsidR="009C0862">
        <w:trPr>
          <w:trHeight w:val="347"/>
        </w:trPr>
        <w:tc>
          <w:tcPr>
            <w:tcW w:w="618" w:type="dxa"/>
            <w:tcBorders>
              <w:top w:val="nil"/>
              <w:left w:val="single" w:sz="4" w:space="0" w:color="auto"/>
              <w:bottom w:val="single" w:sz="4" w:space="0" w:color="auto"/>
              <w:right w:val="single" w:sz="4"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421"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b/>
                <w:bCs/>
                <w:sz w:val="20"/>
                <w:szCs w:val="20"/>
              </w:rPr>
            </w:pPr>
            <w:r>
              <w:rPr>
                <w:rFonts w:hint="eastAsia"/>
                <w:b/>
                <w:bCs/>
                <w:sz w:val="20"/>
                <w:szCs w:val="20"/>
              </w:rPr>
              <w:t>合计</w:t>
            </w:r>
          </w:p>
        </w:tc>
        <w:tc>
          <w:tcPr>
            <w:tcW w:w="140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b/>
                <w:bCs/>
                <w:sz w:val="20"/>
                <w:szCs w:val="20"/>
              </w:rPr>
            </w:pPr>
            <w:r>
              <w:rPr>
                <w:b/>
                <w:bCs/>
                <w:sz w:val="20"/>
                <w:szCs w:val="20"/>
              </w:rPr>
              <w:t>10</w:t>
            </w:r>
            <w:r>
              <w:rPr>
                <w:rFonts w:hint="eastAsia"/>
                <w:b/>
                <w:bCs/>
                <w:sz w:val="20"/>
                <w:szCs w:val="20"/>
              </w:rPr>
              <w:t>，</w:t>
            </w:r>
            <w:r>
              <w:rPr>
                <w:b/>
                <w:bCs/>
                <w:sz w:val="20"/>
                <w:szCs w:val="20"/>
              </w:rPr>
              <w:t>478.00</w:t>
            </w:r>
          </w:p>
        </w:tc>
        <w:tc>
          <w:tcPr>
            <w:tcW w:w="1406"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476"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066"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135"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hint="eastAsia"/>
                <w:sz w:val="20"/>
                <w:szCs w:val="20"/>
              </w:rPr>
              <w:t xml:space="preserve">　</w:t>
            </w:r>
          </w:p>
        </w:tc>
      </w:tr>
    </w:tbl>
    <w:p w:rsidR="009C0862" w:rsidRDefault="009C0862">
      <w:pPr>
        <w:rPr>
          <w:rFonts w:cs="Times New Roman"/>
        </w:rPr>
      </w:pPr>
    </w:p>
    <w:p w:rsidR="009C0862" w:rsidRDefault="009C0862">
      <w:pPr>
        <w:rPr>
          <w:rFonts w:cs="Times New Roman"/>
        </w:rPr>
      </w:pPr>
    </w:p>
    <w:p w:rsidR="009C0862" w:rsidRDefault="009C0862">
      <w:pPr>
        <w:rPr>
          <w:rFonts w:cs="Times New Roman"/>
        </w:rPr>
      </w:pPr>
    </w:p>
    <w:p w:rsidR="009C0862" w:rsidRDefault="009C0862">
      <w:pPr>
        <w:pStyle w:val="Heading2"/>
        <w:numPr>
          <w:ilvl w:val="1"/>
          <w:numId w:val="3"/>
        </w:numPr>
        <w:spacing w:before="240" w:after="240" w:line="240" w:lineRule="auto"/>
        <w:rPr>
          <w:rFonts w:ascii="宋体" w:eastAsia="宋体" w:hAnsi="宋体" w:cs="Times New Roman"/>
          <w:sz w:val="24"/>
          <w:szCs w:val="24"/>
        </w:rPr>
      </w:pPr>
      <w:bookmarkStart w:id="39" w:name="_Toc436380347"/>
      <w:r>
        <w:rPr>
          <w:rFonts w:ascii="宋体" w:eastAsia="宋体" w:hAnsi="宋体" w:cs="宋体" w:hint="eastAsia"/>
          <w:sz w:val="24"/>
          <w:szCs w:val="24"/>
        </w:rPr>
        <w:t>华东燃料油船期预报</w:t>
      </w:r>
      <w:bookmarkEnd w:id="39"/>
    </w:p>
    <w:tbl>
      <w:tblPr>
        <w:tblW w:w="8528" w:type="dxa"/>
        <w:tblInd w:w="-106" w:type="dxa"/>
        <w:tblLayout w:type="fixed"/>
        <w:tblLook w:val="00A0"/>
      </w:tblPr>
      <w:tblGrid>
        <w:gridCol w:w="618"/>
        <w:gridCol w:w="1421"/>
        <w:gridCol w:w="1406"/>
        <w:gridCol w:w="1406"/>
        <w:gridCol w:w="1462"/>
        <w:gridCol w:w="1080"/>
        <w:gridCol w:w="1135"/>
      </w:tblGrid>
      <w:tr w:rsidR="009C0862">
        <w:trPr>
          <w:trHeight w:val="360"/>
        </w:trPr>
        <w:tc>
          <w:tcPr>
            <w:tcW w:w="618" w:type="dxa"/>
            <w:tcBorders>
              <w:top w:val="single" w:sz="4" w:space="0" w:color="auto"/>
              <w:left w:val="single" w:sz="4" w:space="0" w:color="auto"/>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序号</w:t>
            </w:r>
          </w:p>
        </w:tc>
        <w:tc>
          <w:tcPr>
            <w:tcW w:w="1421"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预计到港日期</w:t>
            </w:r>
          </w:p>
        </w:tc>
        <w:tc>
          <w:tcPr>
            <w:tcW w:w="1406"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数量（吨）</w:t>
            </w:r>
          </w:p>
        </w:tc>
        <w:tc>
          <w:tcPr>
            <w:tcW w:w="1406"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航线</w:t>
            </w:r>
          </w:p>
        </w:tc>
        <w:tc>
          <w:tcPr>
            <w:tcW w:w="1462"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船名</w:t>
            </w:r>
          </w:p>
        </w:tc>
        <w:tc>
          <w:tcPr>
            <w:tcW w:w="1080"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接货公司</w:t>
            </w:r>
          </w:p>
        </w:tc>
        <w:tc>
          <w:tcPr>
            <w:tcW w:w="1135" w:type="dxa"/>
            <w:tcBorders>
              <w:top w:val="single" w:sz="4" w:space="0" w:color="auto"/>
              <w:left w:val="nil"/>
              <w:bottom w:val="single" w:sz="4" w:space="0" w:color="auto"/>
              <w:right w:val="single" w:sz="4"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备注</w:t>
            </w:r>
          </w:p>
        </w:tc>
      </w:tr>
      <w:tr w:rsidR="009C0862">
        <w:trPr>
          <w:trHeight w:val="345"/>
        </w:trPr>
        <w:tc>
          <w:tcPr>
            <w:tcW w:w="618" w:type="dxa"/>
            <w:tcBorders>
              <w:top w:val="nil"/>
              <w:left w:val="single" w:sz="4" w:space="0" w:color="auto"/>
              <w:bottom w:val="single" w:sz="4" w:space="0" w:color="auto"/>
              <w:right w:val="single" w:sz="4" w:space="0" w:color="auto"/>
            </w:tcBorders>
            <w:vAlign w:val="center"/>
          </w:tcPr>
          <w:p w:rsidR="009C0862" w:rsidRDefault="009C0862">
            <w:pPr>
              <w:jc w:val="center"/>
              <w:rPr>
                <w:sz w:val="20"/>
                <w:szCs w:val="20"/>
              </w:rPr>
            </w:pPr>
            <w:r>
              <w:rPr>
                <w:sz w:val="20"/>
                <w:szCs w:val="20"/>
              </w:rPr>
              <w:t>1</w:t>
            </w:r>
          </w:p>
        </w:tc>
        <w:tc>
          <w:tcPr>
            <w:tcW w:w="1421"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cs="Calibri"/>
                <w:sz w:val="20"/>
                <w:szCs w:val="20"/>
              </w:rPr>
              <w:t>12</w:t>
            </w:r>
            <w:r>
              <w:rPr>
                <w:rFonts w:ascii="Calibri" w:hAnsi="Calibri" w:hint="eastAsia"/>
                <w:sz w:val="20"/>
                <w:szCs w:val="20"/>
              </w:rPr>
              <w:t>月</w:t>
            </w:r>
            <w:r>
              <w:rPr>
                <w:rFonts w:ascii="Calibri" w:hAnsi="Calibri" w:cs="Calibri"/>
                <w:sz w:val="20"/>
                <w:szCs w:val="20"/>
              </w:rPr>
              <w:t>3</w:t>
            </w:r>
            <w:r>
              <w:rPr>
                <w:rFonts w:ascii="Calibri" w:hAnsi="Calibri" w:hint="eastAsia"/>
                <w:sz w:val="20"/>
                <w:szCs w:val="20"/>
              </w:rPr>
              <w:t>日</w:t>
            </w:r>
          </w:p>
        </w:tc>
        <w:tc>
          <w:tcPr>
            <w:tcW w:w="140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cs="Calibri"/>
                <w:sz w:val="20"/>
                <w:szCs w:val="20"/>
              </w:rPr>
              <w:t>40,000.00</w:t>
            </w:r>
          </w:p>
        </w:tc>
        <w:tc>
          <w:tcPr>
            <w:tcW w:w="140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cs="Calibri"/>
                <w:sz w:val="20"/>
                <w:szCs w:val="20"/>
              </w:rPr>
              <w:t>N/A</w:t>
            </w:r>
          </w:p>
        </w:tc>
        <w:tc>
          <w:tcPr>
            <w:tcW w:w="1462"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hint="eastAsia"/>
                <w:sz w:val="20"/>
                <w:szCs w:val="20"/>
              </w:rPr>
              <w:t>安定号</w:t>
            </w:r>
          </w:p>
        </w:tc>
        <w:tc>
          <w:tcPr>
            <w:tcW w:w="1080"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cs="Calibri"/>
                <w:sz w:val="20"/>
                <w:szCs w:val="20"/>
              </w:rPr>
              <w:t>N/A</w:t>
            </w:r>
          </w:p>
        </w:tc>
        <w:tc>
          <w:tcPr>
            <w:tcW w:w="1135"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sz w:val="20"/>
                <w:szCs w:val="20"/>
              </w:rPr>
            </w:pPr>
            <w:r>
              <w:rPr>
                <w:rFonts w:ascii="Calibri" w:hAnsi="Calibri" w:hint="eastAsia"/>
                <w:sz w:val="20"/>
                <w:szCs w:val="20"/>
              </w:rPr>
              <w:t>混调</w:t>
            </w:r>
          </w:p>
        </w:tc>
      </w:tr>
      <w:tr w:rsidR="009C0862">
        <w:trPr>
          <w:trHeight w:val="345"/>
        </w:trPr>
        <w:tc>
          <w:tcPr>
            <w:tcW w:w="618" w:type="dxa"/>
            <w:tcBorders>
              <w:top w:val="nil"/>
              <w:left w:val="single" w:sz="4" w:space="0" w:color="auto"/>
              <w:bottom w:val="single" w:sz="4" w:space="0" w:color="auto"/>
              <w:right w:val="single" w:sz="4"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421"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b/>
                <w:bCs/>
                <w:sz w:val="20"/>
                <w:szCs w:val="20"/>
              </w:rPr>
            </w:pPr>
            <w:r>
              <w:rPr>
                <w:rFonts w:hint="eastAsia"/>
                <w:b/>
                <w:bCs/>
                <w:sz w:val="20"/>
                <w:szCs w:val="20"/>
              </w:rPr>
              <w:t>合计</w:t>
            </w:r>
          </w:p>
        </w:tc>
        <w:tc>
          <w:tcPr>
            <w:tcW w:w="1406" w:type="dxa"/>
            <w:tcBorders>
              <w:top w:val="nil"/>
              <w:left w:val="nil"/>
              <w:bottom w:val="single" w:sz="4" w:space="0" w:color="auto"/>
              <w:right w:val="single" w:sz="4" w:space="0" w:color="auto"/>
            </w:tcBorders>
            <w:vAlign w:val="center"/>
          </w:tcPr>
          <w:p w:rsidR="009C0862" w:rsidRDefault="009C0862">
            <w:pPr>
              <w:jc w:val="center"/>
              <w:rPr>
                <w:rFonts w:ascii="Calibri" w:hAnsi="Calibri" w:cs="Calibri"/>
                <w:b/>
                <w:bCs/>
                <w:sz w:val="20"/>
                <w:szCs w:val="20"/>
              </w:rPr>
            </w:pPr>
            <w:r>
              <w:rPr>
                <w:b/>
                <w:bCs/>
                <w:sz w:val="20"/>
                <w:szCs w:val="20"/>
              </w:rPr>
              <w:t>40</w:t>
            </w:r>
            <w:r>
              <w:rPr>
                <w:rFonts w:hint="eastAsia"/>
                <w:b/>
                <w:bCs/>
                <w:sz w:val="20"/>
                <w:szCs w:val="20"/>
              </w:rPr>
              <w:t>，</w:t>
            </w:r>
            <w:r>
              <w:rPr>
                <w:b/>
                <w:bCs/>
                <w:sz w:val="20"/>
                <w:szCs w:val="20"/>
              </w:rPr>
              <w:t>000.00</w:t>
            </w:r>
          </w:p>
        </w:tc>
        <w:tc>
          <w:tcPr>
            <w:tcW w:w="1406"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462"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080"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135" w:type="dxa"/>
            <w:tcBorders>
              <w:top w:val="nil"/>
              <w:left w:val="nil"/>
              <w:bottom w:val="single" w:sz="4" w:space="0" w:color="auto"/>
              <w:right w:val="single" w:sz="4" w:space="0" w:color="auto"/>
            </w:tcBorders>
            <w:vAlign w:val="center"/>
          </w:tcPr>
          <w:p w:rsidR="009C0862" w:rsidRDefault="009C0862">
            <w:pPr>
              <w:jc w:val="center"/>
              <w:rPr>
                <w:rFonts w:cs="Times New Roman"/>
                <w:sz w:val="20"/>
                <w:szCs w:val="20"/>
              </w:rPr>
            </w:pPr>
            <w:r>
              <w:rPr>
                <w:rFonts w:hint="eastAsia"/>
                <w:sz w:val="20"/>
                <w:szCs w:val="20"/>
              </w:rPr>
              <w:t xml:space="preserve">　</w:t>
            </w:r>
          </w:p>
        </w:tc>
      </w:tr>
    </w:tbl>
    <w:p w:rsidR="009C0862" w:rsidRDefault="009C0862">
      <w:pPr>
        <w:rPr>
          <w:rFonts w:cs="Times New Roman"/>
        </w:rPr>
      </w:pPr>
    </w:p>
    <w:p w:rsidR="009C0862" w:rsidRDefault="009C0862">
      <w:pPr>
        <w:rPr>
          <w:rFonts w:cs="Times New Roman"/>
        </w:rPr>
      </w:pPr>
    </w:p>
    <w:p w:rsidR="009C0862" w:rsidRDefault="009C0862">
      <w:pPr>
        <w:pStyle w:val="Heading2"/>
        <w:numPr>
          <w:ilvl w:val="1"/>
          <w:numId w:val="3"/>
        </w:numPr>
        <w:tabs>
          <w:tab w:val="left" w:pos="4860"/>
        </w:tabs>
        <w:spacing w:before="240" w:after="240" w:line="240" w:lineRule="auto"/>
        <w:rPr>
          <w:rFonts w:ascii="宋体" w:eastAsia="宋体" w:hAnsi="宋体" w:cs="Times New Roman"/>
          <w:sz w:val="24"/>
          <w:szCs w:val="24"/>
        </w:rPr>
      </w:pPr>
      <w:bookmarkStart w:id="40" w:name="_Toc436380348"/>
      <w:r>
        <w:rPr>
          <w:rFonts w:ascii="宋体" w:eastAsia="宋体" w:hAnsi="宋体" w:cs="宋体" w:hint="eastAsia"/>
          <w:sz w:val="24"/>
          <w:szCs w:val="24"/>
        </w:rPr>
        <w:t>山东燃料油船期预报</w:t>
      </w:r>
      <w:bookmarkEnd w:id="40"/>
    </w:p>
    <w:p w:rsidR="009C0862" w:rsidRDefault="009C0862">
      <w:pPr>
        <w:rPr>
          <w:rFonts w:cs="Times New Roman"/>
          <w:sz w:val="21"/>
          <w:szCs w:val="21"/>
        </w:rPr>
      </w:pPr>
    </w:p>
    <w:tbl>
      <w:tblPr>
        <w:tblW w:w="8528" w:type="dxa"/>
        <w:tblInd w:w="-106" w:type="dxa"/>
        <w:tblLayout w:type="fixed"/>
        <w:tblLook w:val="00A0"/>
      </w:tblPr>
      <w:tblGrid>
        <w:gridCol w:w="785"/>
        <w:gridCol w:w="1421"/>
        <w:gridCol w:w="1220"/>
        <w:gridCol w:w="1216"/>
        <w:gridCol w:w="1605"/>
        <w:gridCol w:w="1172"/>
        <w:gridCol w:w="1109"/>
      </w:tblGrid>
      <w:tr w:rsidR="009C0862">
        <w:trPr>
          <w:trHeight w:val="300"/>
        </w:trPr>
        <w:tc>
          <w:tcPr>
            <w:tcW w:w="785" w:type="dxa"/>
            <w:tcBorders>
              <w:top w:val="single" w:sz="8" w:space="0" w:color="auto"/>
              <w:left w:val="single" w:sz="8" w:space="0" w:color="auto"/>
              <w:bottom w:val="single" w:sz="8" w:space="0" w:color="auto"/>
              <w:right w:val="single" w:sz="8"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序号</w:t>
            </w:r>
          </w:p>
        </w:tc>
        <w:tc>
          <w:tcPr>
            <w:tcW w:w="1421" w:type="dxa"/>
            <w:tcBorders>
              <w:top w:val="single" w:sz="8" w:space="0" w:color="auto"/>
              <w:left w:val="nil"/>
              <w:bottom w:val="single" w:sz="8" w:space="0" w:color="auto"/>
              <w:right w:val="single" w:sz="8"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预计到港日期</w:t>
            </w:r>
          </w:p>
        </w:tc>
        <w:tc>
          <w:tcPr>
            <w:tcW w:w="1220" w:type="dxa"/>
            <w:tcBorders>
              <w:top w:val="single" w:sz="8" w:space="0" w:color="auto"/>
              <w:left w:val="nil"/>
              <w:bottom w:val="single" w:sz="8" w:space="0" w:color="auto"/>
              <w:right w:val="single" w:sz="8"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数量（吨）</w:t>
            </w:r>
          </w:p>
        </w:tc>
        <w:tc>
          <w:tcPr>
            <w:tcW w:w="1216" w:type="dxa"/>
            <w:tcBorders>
              <w:top w:val="single" w:sz="8" w:space="0" w:color="auto"/>
              <w:left w:val="nil"/>
              <w:bottom w:val="single" w:sz="8" w:space="0" w:color="auto"/>
              <w:right w:val="single" w:sz="8"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航线</w:t>
            </w:r>
          </w:p>
        </w:tc>
        <w:tc>
          <w:tcPr>
            <w:tcW w:w="1605" w:type="dxa"/>
            <w:tcBorders>
              <w:top w:val="single" w:sz="8" w:space="0" w:color="auto"/>
              <w:left w:val="nil"/>
              <w:bottom w:val="single" w:sz="8" w:space="0" w:color="auto"/>
              <w:right w:val="single" w:sz="8"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船名</w:t>
            </w:r>
          </w:p>
        </w:tc>
        <w:tc>
          <w:tcPr>
            <w:tcW w:w="1172" w:type="dxa"/>
            <w:tcBorders>
              <w:top w:val="single" w:sz="8" w:space="0" w:color="auto"/>
              <w:left w:val="nil"/>
              <w:bottom w:val="single" w:sz="8" w:space="0" w:color="auto"/>
              <w:right w:val="single" w:sz="8"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接货公司</w:t>
            </w:r>
          </w:p>
        </w:tc>
        <w:tc>
          <w:tcPr>
            <w:tcW w:w="1109" w:type="dxa"/>
            <w:tcBorders>
              <w:top w:val="single" w:sz="8" w:space="0" w:color="auto"/>
              <w:left w:val="nil"/>
              <w:bottom w:val="single" w:sz="8" w:space="0" w:color="auto"/>
              <w:right w:val="single" w:sz="8" w:space="0" w:color="auto"/>
            </w:tcBorders>
            <w:shd w:val="clear" w:color="auto" w:fill="99CCFF"/>
            <w:vAlign w:val="center"/>
          </w:tcPr>
          <w:p w:rsidR="009C0862" w:rsidRDefault="009C0862">
            <w:pPr>
              <w:jc w:val="center"/>
              <w:rPr>
                <w:rFonts w:cs="Times New Roman"/>
                <w:b/>
                <w:bCs/>
                <w:sz w:val="20"/>
                <w:szCs w:val="20"/>
              </w:rPr>
            </w:pPr>
            <w:r>
              <w:rPr>
                <w:rFonts w:hint="eastAsia"/>
                <w:b/>
                <w:bCs/>
                <w:sz w:val="20"/>
                <w:szCs w:val="20"/>
              </w:rPr>
              <w:t>备注</w:t>
            </w:r>
          </w:p>
        </w:tc>
      </w:tr>
      <w:tr w:rsidR="009C0862">
        <w:trPr>
          <w:trHeight w:val="300"/>
        </w:trPr>
        <w:tc>
          <w:tcPr>
            <w:tcW w:w="785" w:type="dxa"/>
            <w:tcBorders>
              <w:top w:val="nil"/>
              <w:left w:val="single" w:sz="8" w:space="0" w:color="auto"/>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1</w:t>
            </w:r>
          </w:p>
        </w:tc>
        <w:tc>
          <w:tcPr>
            <w:tcW w:w="1421"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4</w:t>
            </w:r>
            <w:r>
              <w:rPr>
                <w:rFonts w:hint="eastAsia"/>
                <w:sz w:val="20"/>
                <w:szCs w:val="20"/>
              </w:rPr>
              <w:t>月</w:t>
            </w:r>
            <w:r>
              <w:rPr>
                <w:sz w:val="20"/>
                <w:szCs w:val="20"/>
              </w:rPr>
              <w:t>4</w:t>
            </w:r>
            <w:r>
              <w:rPr>
                <w:rFonts w:hint="eastAsia"/>
                <w:sz w:val="20"/>
                <w:szCs w:val="20"/>
              </w:rPr>
              <w:t>日</w:t>
            </w:r>
          </w:p>
        </w:tc>
        <w:tc>
          <w:tcPr>
            <w:tcW w:w="1220"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12,000.00</w:t>
            </w:r>
          </w:p>
        </w:tc>
        <w:tc>
          <w:tcPr>
            <w:tcW w:w="1216"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N/A/</w:t>
            </w:r>
            <w:r>
              <w:rPr>
                <w:rFonts w:hint="eastAsia"/>
                <w:sz w:val="20"/>
                <w:szCs w:val="20"/>
              </w:rPr>
              <w:t>青岛港</w:t>
            </w:r>
          </w:p>
        </w:tc>
        <w:tc>
          <w:tcPr>
            <w:tcW w:w="1605"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N/A</w:t>
            </w:r>
          </w:p>
        </w:tc>
        <w:tc>
          <w:tcPr>
            <w:tcW w:w="1172"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N/A</w:t>
            </w:r>
          </w:p>
        </w:tc>
        <w:tc>
          <w:tcPr>
            <w:tcW w:w="1109"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rFonts w:hint="eastAsia"/>
                <w:sz w:val="20"/>
                <w:szCs w:val="20"/>
              </w:rPr>
              <w:t>直馏油</w:t>
            </w:r>
          </w:p>
        </w:tc>
      </w:tr>
      <w:tr w:rsidR="009C0862">
        <w:trPr>
          <w:trHeight w:val="300"/>
        </w:trPr>
        <w:tc>
          <w:tcPr>
            <w:tcW w:w="785" w:type="dxa"/>
            <w:tcBorders>
              <w:top w:val="nil"/>
              <w:left w:val="single" w:sz="8" w:space="0" w:color="auto"/>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2</w:t>
            </w:r>
          </w:p>
        </w:tc>
        <w:tc>
          <w:tcPr>
            <w:tcW w:w="1421"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4</w:t>
            </w:r>
            <w:r>
              <w:rPr>
                <w:rFonts w:hint="eastAsia"/>
                <w:sz w:val="20"/>
                <w:szCs w:val="20"/>
              </w:rPr>
              <w:t>月中旬</w:t>
            </w:r>
          </w:p>
        </w:tc>
        <w:tc>
          <w:tcPr>
            <w:tcW w:w="1220"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67,000.00</w:t>
            </w:r>
          </w:p>
        </w:tc>
        <w:tc>
          <w:tcPr>
            <w:tcW w:w="1216"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N/A/</w:t>
            </w:r>
            <w:r>
              <w:rPr>
                <w:rFonts w:hint="eastAsia"/>
                <w:sz w:val="20"/>
                <w:szCs w:val="20"/>
              </w:rPr>
              <w:t>青岛港</w:t>
            </w:r>
          </w:p>
        </w:tc>
        <w:tc>
          <w:tcPr>
            <w:tcW w:w="1605"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N/A</w:t>
            </w:r>
          </w:p>
        </w:tc>
        <w:tc>
          <w:tcPr>
            <w:tcW w:w="1172"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sz w:val="20"/>
                <w:szCs w:val="20"/>
              </w:rPr>
              <w:t>N/A</w:t>
            </w:r>
          </w:p>
        </w:tc>
        <w:tc>
          <w:tcPr>
            <w:tcW w:w="1109"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rFonts w:hint="eastAsia"/>
                <w:sz w:val="20"/>
                <w:szCs w:val="20"/>
              </w:rPr>
              <w:t>稀释沥青</w:t>
            </w:r>
          </w:p>
        </w:tc>
      </w:tr>
      <w:tr w:rsidR="009C0862">
        <w:trPr>
          <w:trHeight w:val="300"/>
        </w:trPr>
        <w:tc>
          <w:tcPr>
            <w:tcW w:w="785" w:type="dxa"/>
            <w:tcBorders>
              <w:top w:val="nil"/>
              <w:left w:val="single" w:sz="8" w:space="0" w:color="auto"/>
              <w:bottom w:val="single" w:sz="8" w:space="0" w:color="auto"/>
              <w:right w:val="single" w:sz="8"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421" w:type="dxa"/>
            <w:tcBorders>
              <w:top w:val="nil"/>
              <w:left w:val="nil"/>
              <w:bottom w:val="single" w:sz="8" w:space="0" w:color="auto"/>
              <w:right w:val="single" w:sz="8" w:space="0" w:color="auto"/>
            </w:tcBorders>
            <w:vAlign w:val="center"/>
          </w:tcPr>
          <w:p w:rsidR="009C0862" w:rsidRDefault="009C0862">
            <w:pPr>
              <w:jc w:val="center"/>
              <w:rPr>
                <w:rFonts w:cs="Times New Roman"/>
                <w:b/>
                <w:bCs/>
                <w:sz w:val="20"/>
                <w:szCs w:val="20"/>
              </w:rPr>
            </w:pPr>
            <w:r>
              <w:rPr>
                <w:rFonts w:hint="eastAsia"/>
                <w:b/>
                <w:bCs/>
                <w:sz w:val="20"/>
                <w:szCs w:val="20"/>
              </w:rPr>
              <w:t>合计</w:t>
            </w:r>
          </w:p>
        </w:tc>
        <w:tc>
          <w:tcPr>
            <w:tcW w:w="1220" w:type="dxa"/>
            <w:tcBorders>
              <w:top w:val="nil"/>
              <w:left w:val="nil"/>
              <w:bottom w:val="single" w:sz="8" w:space="0" w:color="auto"/>
              <w:right w:val="single" w:sz="8" w:space="0" w:color="auto"/>
            </w:tcBorders>
            <w:vAlign w:val="center"/>
          </w:tcPr>
          <w:p w:rsidR="009C0862" w:rsidRDefault="009C0862">
            <w:pPr>
              <w:jc w:val="center"/>
              <w:rPr>
                <w:rFonts w:cs="Times New Roman"/>
                <w:b/>
                <w:bCs/>
                <w:sz w:val="20"/>
                <w:szCs w:val="20"/>
              </w:rPr>
            </w:pPr>
            <w:r>
              <w:rPr>
                <w:b/>
                <w:bCs/>
                <w:sz w:val="20"/>
                <w:szCs w:val="20"/>
              </w:rPr>
              <w:t>79,000.00</w:t>
            </w:r>
          </w:p>
        </w:tc>
        <w:tc>
          <w:tcPr>
            <w:tcW w:w="1216"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605"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172"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rFonts w:hint="eastAsia"/>
                <w:sz w:val="20"/>
                <w:szCs w:val="20"/>
              </w:rPr>
              <w:t xml:space="preserve">　</w:t>
            </w:r>
          </w:p>
        </w:tc>
        <w:tc>
          <w:tcPr>
            <w:tcW w:w="1109" w:type="dxa"/>
            <w:tcBorders>
              <w:top w:val="nil"/>
              <w:left w:val="nil"/>
              <w:bottom w:val="single" w:sz="8" w:space="0" w:color="auto"/>
              <w:right w:val="single" w:sz="8" w:space="0" w:color="auto"/>
            </w:tcBorders>
            <w:vAlign w:val="center"/>
          </w:tcPr>
          <w:p w:rsidR="009C0862" w:rsidRDefault="009C0862">
            <w:pPr>
              <w:jc w:val="center"/>
              <w:rPr>
                <w:rFonts w:cs="Times New Roman"/>
                <w:sz w:val="20"/>
                <w:szCs w:val="20"/>
              </w:rPr>
            </w:pPr>
            <w:r>
              <w:rPr>
                <w:rFonts w:hint="eastAsia"/>
                <w:sz w:val="20"/>
                <w:szCs w:val="20"/>
              </w:rPr>
              <w:t xml:space="preserve">　</w:t>
            </w:r>
          </w:p>
        </w:tc>
      </w:tr>
    </w:tbl>
    <w:p w:rsidR="009C0862" w:rsidRDefault="009C0862">
      <w:pPr>
        <w:rPr>
          <w:rFonts w:cs="Times New Roman"/>
          <w:sz w:val="21"/>
          <w:szCs w:val="21"/>
        </w:rPr>
      </w:pPr>
    </w:p>
    <w:p w:rsidR="009C0862" w:rsidRDefault="009C0862">
      <w:pPr>
        <w:rPr>
          <w:rFonts w:cs="Times New Roman"/>
          <w:sz w:val="21"/>
          <w:szCs w:val="21"/>
        </w:rPr>
      </w:pPr>
    </w:p>
    <w:p w:rsidR="009C0862" w:rsidRDefault="009C0862">
      <w:pPr>
        <w:pStyle w:val="Heading2"/>
        <w:numPr>
          <w:ilvl w:val="1"/>
          <w:numId w:val="3"/>
        </w:numPr>
        <w:tabs>
          <w:tab w:val="left" w:pos="4860"/>
        </w:tabs>
        <w:spacing w:before="240" w:after="240" w:line="240" w:lineRule="auto"/>
        <w:rPr>
          <w:rFonts w:ascii="宋体" w:eastAsia="宋体" w:hAnsi="宋体" w:cs="Times New Roman"/>
          <w:sz w:val="24"/>
          <w:szCs w:val="24"/>
        </w:rPr>
      </w:pPr>
      <w:bookmarkStart w:id="41" w:name="_Toc436380349"/>
      <w:r>
        <w:rPr>
          <w:rFonts w:ascii="宋体" w:eastAsia="宋体" w:hAnsi="宋体" w:cs="宋体" w:hint="eastAsia"/>
          <w:sz w:val="24"/>
          <w:szCs w:val="24"/>
        </w:rPr>
        <w:t>山东原油船期预报</w:t>
      </w:r>
      <w:bookmarkEnd w:id="41"/>
    </w:p>
    <w:tbl>
      <w:tblPr>
        <w:tblW w:w="0" w:type="auto"/>
        <w:tblInd w:w="-106" w:type="dxa"/>
        <w:tblLook w:val="0000"/>
      </w:tblPr>
      <w:tblGrid>
        <w:gridCol w:w="394"/>
        <w:gridCol w:w="937"/>
        <w:gridCol w:w="1112"/>
        <w:gridCol w:w="1630"/>
        <w:gridCol w:w="1748"/>
        <w:gridCol w:w="1817"/>
        <w:gridCol w:w="890"/>
      </w:tblGrid>
      <w:tr w:rsidR="009C0862" w:rsidRPr="006F4EDB">
        <w:trPr>
          <w:trHeight w:val="525"/>
        </w:trPr>
        <w:tc>
          <w:tcPr>
            <w:tcW w:w="0" w:type="auto"/>
            <w:tcBorders>
              <w:top w:val="single" w:sz="8" w:space="0" w:color="auto"/>
              <w:left w:val="single" w:sz="8" w:space="0" w:color="auto"/>
              <w:bottom w:val="single" w:sz="8" w:space="0" w:color="auto"/>
              <w:right w:val="single" w:sz="8" w:space="0" w:color="auto"/>
            </w:tcBorders>
            <w:shd w:val="clear" w:color="auto" w:fill="99CCFF"/>
            <w:vAlign w:val="bottom"/>
          </w:tcPr>
          <w:p w:rsidR="009C0862" w:rsidRPr="006F4EDB" w:rsidRDefault="009C0862" w:rsidP="006F4EDB">
            <w:pPr>
              <w:jc w:val="center"/>
              <w:rPr>
                <w:rFonts w:cs="Times New Roman"/>
                <w:sz w:val="21"/>
                <w:szCs w:val="21"/>
              </w:rPr>
            </w:pPr>
            <w:bookmarkStart w:id="42" w:name="_PictureBullets"/>
            <w:r w:rsidRPr="006F4EDB">
              <w:rPr>
                <w:rFonts w:hint="eastAsia"/>
                <w:sz w:val="21"/>
                <w:szCs w:val="21"/>
              </w:rPr>
              <w:t>序号</w:t>
            </w:r>
          </w:p>
        </w:tc>
        <w:tc>
          <w:tcPr>
            <w:tcW w:w="0" w:type="auto"/>
            <w:tcBorders>
              <w:top w:val="single" w:sz="8" w:space="0" w:color="auto"/>
              <w:left w:val="nil"/>
              <w:bottom w:val="single" w:sz="8" w:space="0" w:color="auto"/>
              <w:right w:val="single" w:sz="8" w:space="0" w:color="auto"/>
            </w:tcBorders>
            <w:shd w:val="clear" w:color="auto" w:fill="99CCFF"/>
            <w:vAlign w:val="bottom"/>
          </w:tcPr>
          <w:p w:rsidR="009C0862" w:rsidRPr="006F4EDB" w:rsidRDefault="009C0862" w:rsidP="006F4EDB">
            <w:pPr>
              <w:jc w:val="center"/>
              <w:rPr>
                <w:rFonts w:cs="Times New Roman"/>
                <w:sz w:val="21"/>
                <w:szCs w:val="21"/>
              </w:rPr>
            </w:pPr>
            <w:r w:rsidRPr="006F4EDB">
              <w:rPr>
                <w:rFonts w:hint="eastAsia"/>
                <w:sz w:val="21"/>
                <w:szCs w:val="21"/>
              </w:rPr>
              <w:t>预计到港日期</w:t>
            </w:r>
          </w:p>
        </w:tc>
        <w:tc>
          <w:tcPr>
            <w:tcW w:w="0" w:type="auto"/>
            <w:tcBorders>
              <w:top w:val="single" w:sz="8" w:space="0" w:color="auto"/>
              <w:left w:val="nil"/>
              <w:bottom w:val="single" w:sz="8" w:space="0" w:color="auto"/>
              <w:right w:val="single" w:sz="8" w:space="0" w:color="auto"/>
            </w:tcBorders>
            <w:shd w:val="clear" w:color="auto" w:fill="99CCFF"/>
            <w:vAlign w:val="bottom"/>
          </w:tcPr>
          <w:p w:rsidR="009C0862" w:rsidRPr="006F4EDB" w:rsidRDefault="009C0862" w:rsidP="006F4EDB">
            <w:pPr>
              <w:jc w:val="center"/>
              <w:rPr>
                <w:rFonts w:cs="Times New Roman"/>
                <w:sz w:val="21"/>
                <w:szCs w:val="21"/>
              </w:rPr>
            </w:pPr>
            <w:r w:rsidRPr="006F4EDB">
              <w:rPr>
                <w:rFonts w:hint="eastAsia"/>
                <w:sz w:val="21"/>
                <w:szCs w:val="21"/>
              </w:rPr>
              <w:t>数量（吨）</w:t>
            </w:r>
          </w:p>
        </w:tc>
        <w:tc>
          <w:tcPr>
            <w:tcW w:w="0" w:type="auto"/>
            <w:tcBorders>
              <w:top w:val="single" w:sz="8" w:space="0" w:color="auto"/>
              <w:left w:val="nil"/>
              <w:bottom w:val="single" w:sz="8" w:space="0" w:color="auto"/>
              <w:right w:val="single" w:sz="8" w:space="0" w:color="auto"/>
            </w:tcBorders>
            <w:shd w:val="clear" w:color="auto" w:fill="99CCFF"/>
            <w:vAlign w:val="bottom"/>
          </w:tcPr>
          <w:p w:rsidR="009C0862" w:rsidRPr="006F4EDB" w:rsidRDefault="009C0862" w:rsidP="006F4EDB">
            <w:pPr>
              <w:jc w:val="center"/>
              <w:rPr>
                <w:rFonts w:cs="Times New Roman"/>
                <w:sz w:val="21"/>
                <w:szCs w:val="21"/>
              </w:rPr>
            </w:pPr>
            <w:r w:rsidRPr="006F4EDB">
              <w:rPr>
                <w:rFonts w:hint="eastAsia"/>
                <w:sz w:val="21"/>
                <w:szCs w:val="21"/>
              </w:rPr>
              <w:t>航线</w:t>
            </w:r>
          </w:p>
        </w:tc>
        <w:tc>
          <w:tcPr>
            <w:tcW w:w="0" w:type="auto"/>
            <w:tcBorders>
              <w:top w:val="single" w:sz="8" w:space="0" w:color="auto"/>
              <w:left w:val="nil"/>
              <w:bottom w:val="single" w:sz="8" w:space="0" w:color="auto"/>
              <w:right w:val="single" w:sz="8" w:space="0" w:color="auto"/>
            </w:tcBorders>
            <w:shd w:val="clear" w:color="auto" w:fill="99CCFF"/>
            <w:vAlign w:val="bottom"/>
          </w:tcPr>
          <w:p w:rsidR="009C0862" w:rsidRPr="006F4EDB" w:rsidRDefault="009C0862" w:rsidP="006F4EDB">
            <w:pPr>
              <w:jc w:val="center"/>
              <w:rPr>
                <w:rFonts w:cs="Times New Roman"/>
                <w:sz w:val="21"/>
                <w:szCs w:val="21"/>
              </w:rPr>
            </w:pPr>
            <w:r w:rsidRPr="006F4EDB">
              <w:rPr>
                <w:rFonts w:hint="eastAsia"/>
                <w:sz w:val="21"/>
                <w:szCs w:val="21"/>
              </w:rPr>
              <w:t>船名</w:t>
            </w:r>
          </w:p>
        </w:tc>
        <w:tc>
          <w:tcPr>
            <w:tcW w:w="0" w:type="auto"/>
            <w:tcBorders>
              <w:top w:val="single" w:sz="8" w:space="0" w:color="auto"/>
              <w:left w:val="nil"/>
              <w:bottom w:val="single" w:sz="8" w:space="0" w:color="auto"/>
              <w:right w:val="single" w:sz="8" w:space="0" w:color="auto"/>
            </w:tcBorders>
            <w:shd w:val="clear" w:color="auto" w:fill="99CCFF"/>
            <w:vAlign w:val="bottom"/>
          </w:tcPr>
          <w:p w:rsidR="009C0862" w:rsidRPr="006F4EDB" w:rsidRDefault="009C0862" w:rsidP="006F4EDB">
            <w:pPr>
              <w:jc w:val="center"/>
              <w:rPr>
                <w:rFonts w:cs="Times New Roman"/>
                <w:sz w:val="21"/>
                <w:szCs w:val="21"/>
              </w:rPr>
            </w:pPr>
            <w:r w:rsidRPr="006F4EDB">
              <w:rPr>
                <w:rFonts w:hint="eastAsia"/>
                <w:sz w:val="21"/>
                <w:szCs w:val="21"/>
              </w:rPr>
              <w:t>接货公司</w:t>
            </w:r>
          </w:p>
        </w:tc>
        <w:tc>
          <w:tcPr>
            <w:tcW w:w="0" w:type="auto"/>
            <w:tcBorders>
              <w:top w:val="single" w:sz="8" w:space="0" w:color="auto"/>
              <w:left w:val="nil"/>
              <w:bottom w:val="single" w:sz="8" w:space="0" w:color="auto"/>
              <w:right w:val="single" w:sz="8" w:space="0" w:color="auto"/>
            </w:tcBorders>
            <w:shd w:val="clear" w:color="auto" w:fill="99CCFF"/>
            <w:vAlign w:val="bottom"/>
          </w:tcPr>
          <w:p w:rsidR="009C0862" w:rsidRPr="006F4EDB" w:rsidRDefault="009C0862" w:rsidP="006F4EDB">
            <w:pPr>
              <w:jc w:val="center"/>
              <w:rPr>
                <w:rFonts w:cs="Times New Roman"/>
                <w:sz w:val="21"/>
                <w:szCs w:val="21"/>
              </w:rPr>
            </w:pPr>
            <w:r w:rsidRPr="006F4EDB">
              <w:rPr>
                <w:rFonts w:hint="eastAsia"/>
                <w:sz w:val="21"/>
                <w:szCs w:val="21"/>
              </w:rPr>
              <w:t>备注</w:t>
            </w:r>
          </w:p>
        </w:tc>
      </w:tr>
      <w:tr w:rsidR="009C0862" w:rsidRPr="006F4EDB">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w:t>
            </w:r>
          </w:p>
        </w:tc>
        <w:tc>
          <w:tcPr>
            <w:tcW w:w="0" w:type="auto"/>
            <w:tcBorders>
              <w:top w:val="single" w:sz="4" w:space="0" w:color="auto"/>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w:t>
            </w:r>
            <w:r w:rsidRPr="006F4EDB">
              <w:rPr>
                <w:rFonts w:ascii="Calibri" w:hAnsi="Calibri" w:hint="eastAsia"/>
                <w:sz w:val="20"/>
                <w:szCs w:val="20"/>
              </w:rPr>
              <w:t>日</w:t>
            </w:r>
          </w:p>
        </w:tc>
        <w:tc>
          <w:tcPr>
            <w:tcW w:w="0" w:type="auto"/>
            <w:tcBorders>
              <w:top w:val="single" w:sz="4" w:space="0" w:color="auto"/>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81,000.00</w:t>
            </w:r>
          </w:p>
        </w:tc>
        <w:tc>
          <w:tcPr>
            <w:tcW w:w="0" w:type="auto"/>
            <w:tcBorders>
              <w:top w:val="single" w:sz="4" w:space="0" w:color="auto"/>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阿曼</w:t>
            </w:r>
            <w:r w:rsidRPr="006F4EDB">
              <w:rPr>
                <w:rFonts w:ascii="Calibri" w:hAnsi="Calibri" w:cs="Calibri"/>
                <w:sz w:val="20"/>
                <w:szCs w:val="20"/>
              </w:rPr>
              <w:t>/</w:t>
            </w:r>
            <w:r w:rsidRPr="006F4EDB">
              <w:rPr>
                <w:rFonts w:hint="eastAsia"/>
                <w:sz w:val="20"/>
                <w:szCs w:val="20"/>
              </w:rPr>
              <w:t>莱州港</w:t>
            </w:r>
          </w:p>
        </w:tc>
        <w:tc>
          <w:tcPr>
            <w:tcW w:w="0" w:type="auto"/>
            <w:tcBorders>
              <w:top w:val="single" w:sz="4" w:space="0" w:color="auto"/>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MARIA PRINC</w:t>
            </w:r>
          </w:p>
        </w:tc>
        <w:tc>
          <w:tcPr>
            <w:tcW w:w="0" w:type="auto"/>
            <w:tcBorders>
              <w:top w:val="single" w:sz="4" w:space="0" w:color="auto"/>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昌邑石化</w:t>
            </w:r>
          </w:p>
        </w:tc>
        <w:tc>
          <w:tcPr>
            <w:tcW w:w="0" w:type="auto"/>
            <w:tcBorders>
              <w:top w:val="single" w:sz="4" w:space="0" w:color="auto"/>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2</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80,000.00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印度尼西亚</w:t>
            </w:r>
            <w:r w:rsidRPr="006F4EDB">
              <w:rPr>
                <w:rFonts w:ascii="Calibri" w:hAnsi="Calibri" w:cs="Calibri"/>
                <w:sz w:val="20"/>
                <w:szCs w:val="20"/>
              </w:rPr>
              <w:t>/</w:t>
            </w:r>
            <w:r w:rsidRPr="006F4EDB">
              <w:rPr>
                <w:rFonts w:hint="eastAsia"/>
                <w:sz w:val="20"/>
                <w:szCs w:val="20"/>
              </w:rPr>
              <w:t>龙口</w:t>
            </w:r>
            <w:r w:rsidRPr="006F4EDB">
              <w:rPr>
                <w:rFonts w:ascii="Calibri" w:hAnsi="Calibri" w:cs="Calibri"/>
                <w:sz w:val="20"/>
                <w:szCs w:val="20"/>
              </w:rPr>
              <w:t xml:space="preserve"> </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PEAK SPIRIT</w:t>
            </w:r>
            <w:r w:rsidRPr="006F4EDB">
              <w:rPr>
                <w:rFonts w:hint="eastAsia"/>
                <w:sz w:val="20"/>
                <w:szCs w:val="20"/>
              </w:rPr>
              <w:t>匹克精神</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sz w:val="20"/>
                <w:szCs w:val="20"/>
              </w:rPr>
              <w:t xml:space="preserve"> N/A </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重质原油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3</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2</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100,000.00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俄罗斯</w:t>
            </w:r>
            <w:r w:rsidRPr="006F4EDB">
              <w:rPr>
                <w:rFonts w:ascii="Calibri" w:hAnsi="Calibri" w:cs="Calibri"/>
                <w:sz w:val="20"/>
                <w:szCs w:val="20"/>
              </w:rPr>
              <w:t>/</w:t>
            </w:r>
            <w:r w:rsidRPr="006F4EDB">
              <w:rPr>
                <w:rFonts w:hint="eastAsia"/>
                <w:sz w:val="20"/>
                <w:szCs w:val="20"/>
              </w:rPr>
              <w:t>青岛港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HS MEDEA</w:t>
            </w:r>
            <w:r w:rsidRPr="006F4EDB">
              <w:rPr>
                <w:rFonts w:hint="eastAsia"/>
                <w:sz w:val="20"/>
                <w:szCs w:val="20"/>
              </w:rPr>
              <w:t>美狄亚</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华星石化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2</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90,000.00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马来西亚</w:t>
            </w:r>
            <w:r w:rsidRPr="006F4EDB">
              <w:rPr>
                <w:rFonts w:ascii="Calibri" w:hAnsi="Calibri" w:cs="Calibri"/>
                <w:sz w:val="20"/>
                <w:szCs w:val="20"/>
              </w:rPr>
              <w:t>/</w:t>
            </w:r>
            <w:r w:rsidRPr="006F4EDB">
              <w:rPr>
                <w:rFonts w:hint="eastAsia"/>
                <w:sz w:val="20"/>
                <w:szCs w:val="20"/>
              </w:rPr>
              <w:t>莱州港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ALMI SPIRIT</w:t>
            </w:r>
            <w:r w:rsidRPr="006F4EDB">
              <w:rPr>
                <w:rFonts w:hint="eastAsia"/>
                <w:sz w:val="20"/>
                <w:szCs w:val="20"/>
              </w:rPr>
              <w:t>阿米尔</w:t>
            </w:r>
            <w:r w:rsidRPr="006F4EDB">
              <w:rPr>
                <w:rFonts w:ascii="Calibri" w:hAnsi="Calibri" w:cs="Calibri"/>
                <w:sz w:val="20"/>
                <w:szCs w:val="20"/>
              </w:rPr>
              <w:t xml:space="preserve">  </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昌邑石化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5</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3</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264,000.00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N/A/</w:t>
            </w:r>
            <w:r w:rsidRPr="006F4EDB">
              <w:rPr>
                <w:rFonts w:hint="eastAsia"/>
                <w:sz w:val="20"/>
                <w:szCs w:val="20"/>
              </w:rPr>
              <w:t>董家口港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GENERB ETHOS</w:t>
            </w:r>
            <w:r w:rsidRPr="006F4EDB">
              <w:rPr>
                <w:rFonts w:hint="eastAsia"/>
                <w:sz w:val="20"/>
                <w:szCs w:val="20"/>
              </w:rPr>
              <w:t>吉恩</w:t>
            </w:r>
            <w:r w:rsidRPr="006F4EDB">
              <w:rPr>
                <w:rFonts w:ascii="Calibri" w:hAnsi="Calibri" w:cs="Calibri"/>
                <w:sz w:val="20"/>
                <w:szCs w:val="20"/>
              </w:rPr>
              <w:t xml:space="preserve">   </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齐润化工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6</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3</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143,000.00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巴西</w:t>
            </w:r>
            <w:r w:rsidRPr="006F4EDB">
              <w:rPr>
                <w:rFonts w:ascii="Calibri" w:hAnsi="Calibri" w:cs="Calibri"/>
                <w:sz w:val="20"/>
                <w:szCs w:val="20"/>
              </w:rPr>
              <w:t>/</w:t>
            </w:r>
            <w:r w:rsidRPr="006F4EDB">
              <w:rPr>
                <w:rFonts w:hint="eastAsia"/>
                <w:sz w:val="20"/>
                <w:szCs w:val="20"/>
              </w:rPr>
              <w:t>青岛港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SUEZ RAJAN</w:t>
            </w:r>
            <w:r w:rsidRPr="006F4EDB">
              <w:rPr>
                <w:rFonts w:hint="eastAsia"/>
                <w:sz w:val="20"/>
                <w:szCs w:val="20"/>
              </w:rPr>
              <w:t>苏雷加</w:t>
            </w:r>
            <w:r w:rsidRPr="006F4EDB">
              <w:rPr>
                <w:rFonts w:ascii="Calibri" w:hAnsi="Calibri" w:cs="Calibri"/>
                <w:sz w:val="20"/>
                <w:szCs w:val="20"/>
              </w:rPr>
              <w:t xml:space="preserve">   </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鲁清石化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7</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4</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114,000.00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阿曼</w:t>
            </w:r>
            <w:r w:rsidRPr="006F4EDB">
              <w:rPr>
                <w:rFonts w:ascii="Calibri" w:hAnsi="Calibri" w:cs="Calibri"/>
                <w:sz w:val="20"/>
                <w:szCs w:val="20"/>
              </w:rPr>
              <w:t>/</w:t>
            </w:r>
            <w:r w:rsidRPr="006F4EDB">
              <w:rPr>
                <w:rFonts w:hint="eastAsia"/>
                <w:sz w:val="20"/>
                <w:szCs w:val="20"/>
              </w:rPr>
              <w:t>青岛港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新通洋</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中化弘润</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8</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10</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50,000.00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N/A/</w:t>
            </w:r>
            <w:r w:rsidRPr="006F4EDB">
              <w:rPr>
                <w:rFonts w:hint="eastAsia"/>
                <w:sz w:val="20"/>
                <w:szCs w:val="20"/>
              </w:rPr>
              <w:t>日照港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榆林湾</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玉皇化工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9</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11</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278,000.00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科威特</w:t>
            </w:r>
            <w:r w:rsidRPr="006F4EDB">
              <w:rPr>
                <w:rFonts w:ascii="Calibri" w:hAnsi="Calibri" w:cs="Calibri"/>
                <w:sz w:val="20"/>
                <w:szCs w:val="20"/>
              </w:rPr>
              <w:t>/</w:t>
            </w:r>
            <w:r w:rsidRPr="006F4EDB">
              <w:rPr>
                <w:rFonts w:hint="eastAsia"/>
                <w:sz w:val="20"/>
                <w:szCs w:val="20"/>
              </w:rPr>
              <w:t>青岛港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GENERB HECT</w:t>
            </w:r>
            <w:r w:rsidRPr="006F4EDB">
              <w:rPr>
                <w:rFonts w:hint="eastAsia"/>
                <w:sz w:val="20"/>
                <w:szCs w:val="20"/>
              </w:rPr>
              <w:t>…</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中化弘润</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11</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120,000.00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委内瑞拉</w:t>
            </w:r>
            <w:r w:rsidRPr="006F4EDB">
              <w:rPr>
                <w:rFonts w:ascii="Calibri" w:hAnsi="Calibri" w:cs="Calibri"/>
                <w:sz w:val="20"/>
                <w:szCs w:val="20"/>
              </w:rPr>
              <w:t>/</w:t>
            </w:r>
            <w:r w:rsidRPr="006F4EDB">
              <w:rPr>
                <w:rFonts w:hint="eastAsia"/>
                <w:sz w:val="20"/>
                <w:szCs w:val="20"/>
              </w:rPr>
              <w:t>青岛港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NECTAR</w:t>
            </w:r>
            <w:r w:rsidRPr="006F4EDB">
              <w:rPr>
                <w:rFonts w:hint="eastAsia"/>
                <w:sz w:val="20"/>
                <w:szCs w:val="20"/>
              </w:rPr>
              <w:t>纳卡达</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中油</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马瑞原油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11</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11</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135,000.00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巴西</w:t>
            </w:r>
            <w:r w:rsidRPr="006F4EDB">
              <w:rPr>
                <w:rFonts w:ascii="Calibri" w:hAnsi="Calibri" w:cs="Calibri"/>
                <w:sz w:val="20"/>
                <w:szCs w:val="20"/>
              </w:rPr>
              <w:t>/</w:t>
            </w:r>
            <w:r w:rsidRPr="006F4EDB">
              <w:rPr>
                <w:rFonts w:hint="eastAsia"/>
                <w:sz w:val="20"/>
                <w:szCs w:val="20"/>
              </w:rPr>
              <w:t>日照港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宙斯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东明石化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12</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11</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38,000.00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N/A/</w:t>
            </w:r>
            <w:r w:rsidRPr="006F4EDB">
              <w:rPr>
                <w:rFonts w:hint="eastAsia"/>
                <w:sz w:val="20"/>
                <w:szCs w:val="20"/>
              </w:rPr>
              <w:t>日照港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百池</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汇丰石化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13</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13</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70,000.00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马来西亚</w:t>
            </w:r>
            <w:r w:rsidRPr="006F4EDB">
              <w:rPr>
                <w:rFonts w:ascii="Calibri" w:hAnsi="Calibri" w:cs="Calibri"/>
                <w:sz w:val="20"/>
                <w:szCs w:val="20"/>
              </w:rPr>
              <w:t>/</w:t>
            </w:r>
            <w:r w:rsidRPr="006F4EDB">
              <w:rPr>
                <w:rFonts w:hint="eastAsia"/>
                <w:sz w:val="20"/>
                <w:szCs w:val="20"/>
              </w:rPr>
              <w:t>青岛港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NEW ODYSSEY</w:t>
            </w:r>
            <w:r w:rsidRPr="006F4EDB">
              <w:rPr>
                <w:rFonts w:hint="eastAsia"/>
                <w:sz w:val="20"/>
                <w:szCs w:val="20"/>
              </w:rPr>
              <w:t>凯途</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中国化工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14</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14</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130,000.00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巴西</w:t>
            </w:r>
            <w:r w:rsidRPr="006F4EDB">
              <w:rPr>
                <w:rFonts w:ascii="Calibri" w:hAnsi="Calibri" w:cs="Calibri"/>
                <w:sz w:val="20"/>
                <w:szCs w:val="20"/>
              </w:rPr>
              <w:t>/</w:t>
            </w:r>
            <w:r w:rsidRPr="006F4EDB">
              <w:rPr>
                <w:rFonts w:hint="eastAsia"/>
                <w:sz w:val="20"/>
                <w:szCs w:val="20"/>
              </w:rPr>
              <w:t>青岛港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SEEB</w:t>
            </w:r>
            <w:r w:rsidRPr="006F4EDB">
              <w:rPr>
                <w:rFonts w:hint="eastAsia"/>
                <w:sz w:val="20"/>
                <w:szCs w:val="20"/>
              </w:rPr>
              <w:t>喜报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鲁清石化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15</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14</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130,000.00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美国</w:t>
            </w:r>
            <w:r w:rsidRPr="006F4EDB">
              <w:rPr>
                <w:rFonts w:ascii="Calibri" w:hAnsi="Calibri" w:cs="Calibri"/>
                <w:sz w:val="20"/>
                <w:szCs w:val="20"/>
              </w:rPr>
              <w:t>/</w:t>
            </w:r>
            <w:r w:rsidRPr="006F4EDB">
              <w:rPr>
                <w:rFonts w:hint="eastAsia"/>
                <w:sz w:val="20"/>
                <w:szCs w:val="20"/>
              </w:rPr>
              <w:t>日照港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Shaybah</w:t>
            </w:r>
            <w:r w:rsidRPr="006F4EDB">
              <w:rPr>
                <w:rFonts w:hint="eastAsia"/>
                <w:sz w:val="20"/>
                <w:szCs w:val="20"/>
              </w:rPr>
              <w:t>沙巴</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东明石化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16</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14</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33,000.00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中国</w:t>
            </w:r>
            <w:r w:rsidRPr="006F4EDB">
              <w:rPr>
                <w:rFonts w:ascii="Calibri" w:hAnsi="Calibri" w:cs="Calibri"/>
                <w:sz w:val="20"/>
                <w:szCs w:val="20"/>
              </w:rPr>
              <w:t>/</w:t>
            </w:r>
            <w:r w:rsidRPr="006F4EDB">
              <w:rPr>
                <w:rFonts w:hint="eastAsia"/>
                <w:sz w:val="20"/>
                <w:szCs w:val="20"/>
              </w:rPr>
              <w:t>东营港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达池</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N/A</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17</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16</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中国</w:t>
            </w:r>
            <w:r w:rsidRPr="006F4EDB">
              <w:rPr>
                <w:rFonts w:ascii="Calibri" w:hAnsi="Calibri" w:cs="Calibri"/>
                <w:sz w:val="20"/>
                <w:szCs w:val="20"/>
              </w:rPr>
              <w:t>/</w:t>
            </w:r>
            <w:r w:rsidRPr="006F4EDB">
              <w:rPr>
                <w:rFonts w:hint="eastAsia"/>
                <w:sz w:val="20"/>
                <w:szCs w:val="20"/>
              </w:rPr>
              <w:t>东营港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平池</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N/A</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18</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17</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130,000.00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美国</w:t>
            </w:r>
            <w:r w:rsidRPr="006F4EDB">
              <w:rPr>
                <w:rFonts w:ascii="Calibri" w:hAnsi="Calibri" w:cs="Calibri"/>
                <w:sz w:val="20"/>
                <w:szCs w:val="20"/>
              </w:rPr>
              <w:t>/</w:t>
            </w:r>
            <w:r w:rsidRPr="006F4EDB">
              <w:rPr>
                <w:rFonts w:hint="eastAsia"/>
                <w:sz w:val="20"/>
                <w:szCs w:val="20"/>
              </w:rPr>
              <w:t>日照港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Cap Guillaume</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汇丰石化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19</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19</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130,000.00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N/A/</w:t>
            </w:r>
            <w:r w:rsidRPr="006F4EDB">
              <w:rPr>
                <w:rFonts w:hint="eastAsia"/>
                <w:sz w:val="20"/>
                <w:szCs w:val="20"/>
              </w:rPr>
              <w:t>青岛港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NORDIC DISC</w:t>
            </w:r>
            <w:r w:rsidRPr="006F4EDB">
              <w:rPr>
                <w:rFonts w:hint="eastAsia"/>
                <w:sz w:val="20"/>
                <w:szCs w:val="20"/>
              </w:rPr>
              <w:t>…</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中化弘润</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20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19</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100,000.00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俄罗斯</w:t>
            </w:r>
            <w:r w:rsidRPr="006F4EDB">
              <w:rPr>
                <w:rFonts w:ascii="Calibri" w:hAnsi="Calibri" w:cs="Calibri"/>
                <w:sz w:val="20"/>
                <w:szCs w:val="20"/>
              </w:rPr>
              <w:t>/</w:t>
            </w:r>
            <w:r w:rsidRPr="006F4EDB">
              <w:rPr>
                <w:rFonts w:hint="eastAsia"/>
                <w:sz w:val="20"/>
                <w:szCs w:val="20"/>
              </w:rPr>
              <w:t>莱州港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HS MEDEA</w:t>
            </w:r>
            <w:r w:rsidRPr="006F4EDB">
              <w:rPr>
                <w:rFonts w:hint="eastAsia"/>
                <w:sz w:val="20"/>
                <w:szCs w:val="20"/>
              </w:rPr>
              <w:t>美狄亚</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昌邑石化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21</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21</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271,000.00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委内瑞拉</w:t>
            </w:r>
            <w:r w:rsidRPr="006F4EDB">
              <w:rPr>
                <w:rFonts w:ascii="Calibri" w:hAnsi="Calibri" w:cs="Calibri"/>
                <w:sz w:val="20"/>
                <w:szCs w:val="20"/>
              </w:rPr>
              <w:t>/</w:t>
            </w:r>
            <w:r w:rsidRPr="006F4EDB">
              <w:rPr>
                <w:rFonts w:hint="eastAsia"/>
                <w:sz w:val="20"/>
                <w:szCs w:val="20"/>
              </w:rPr>
              <w:t>董家口港</w:t>
            </w:r>
            <w:r w:rsidRPr="006F4EDB">
              <w:rPr>
                <w:rFonts w:ascii="Calibri" w:hAnsi="Calibri" w:cs="Calibri"/>
                <w:sz w:val="20"/>
                <w:szCs w:val="20"/>
              </w:rPr>
              <w:t xml:space="preserve">    </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sz w:val="20"/>
                <w:szCs w:val="20"/>
              </w:rPr>
              <w:t>NEW COURAGE</w:t>
            </w:r>
            <w:r w:rsidRPr="006F4EDB">
              <w:rPr>
                <w:rFonts w:hint="eastAsia"/>
                <w:sz w:val="20"/>
                <w:szCs w:val="20"/>
              </w:rPr>
              <w:t>凯升</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sz w:val="20"/>
                <w:szCs w:val="20"/>
              </w:rPr>
              <w:t xml:space="preserve"> </w:t>
            </w:r>
            <w:r w:rsidRPr="006F4EDB">
              <w:rPr>
                <w:rFonts w:hint="eastAsia"/>
                <w:sz w:val="20"/>
                <w:szCs w:val="20"/>
              </w:rPr>
              <w:t>中油</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马瑞原油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22</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21</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50,000.00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俄罗斯</w:t>
            </w:r>
            <w:r w:rsidRPr="006F4EDB">
              <w:rPr>
                <w:rFonts w:ascii="Calibri" w:hAnsi="Calibri" w:cs="Calibri"/>
                <w:sz w:val="20"/>
                <w:szCs w:val="20"/>
              </w:rPr>
              <w:t>/</w:t>
            </w:r>
            <w:r w:rsidRPr="006F4EDB">
              <w:rPr>
                <w:rFonts w:hint="eastAsia"/>
                <w:sz w:val="20"/>
                <w:szCs w:val="20"/>
              </w:rPr>
              <w:t>莱州港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OCEAN PEGAS</w:t>
            </w:r>
            <w:r w:rsidRPr="006F4EDB">
              <w:rPr>
                <w:rFonts w:hint="eastAsia"/>
                <w:sz w:val="20"/>
                <w:szCs w:val="20"/>
              </w:rPr>
              <w:t>…</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昌邑石化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23</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23</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85,000.00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马来西亚</w:t>
            </w:r>
            <w:r w:rsidRPr="006F4EDB">
              <w:rPr>
                <w:rFonts w:ascii="Calibri" w:hAnsi="Calibri" w:cs="Calibri"/>
                <w:sz w:val="20"/>
                <w:szCs w:val="20"/>
              </w:rPr>
              <w:t>/</w:t>
            </w:r>
            <w:r w:rsidRPr="006F4EDB">
              <w:rPr>
                <w:rFonts w:hint="eastAsia"/>
                <w:sz w:val="20"/>
                <w:szCs w:val="20"/>
              </w:rPr>
              <w:t>莱州港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SAPPORO PRI</w:t>
            </w:r>
            <w:r w:rsidRPr="006F4EDB">
              <w:rPr>
                <w:rFonts w:hint="eastAsia"/>
                <w:sz w:val="20"/>
                <w:szCs w:val="20"/>
              </w:rPr>
              <w:t>…</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利津石化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重质原油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24</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4</w:t>
            </w:r>
            <w:r w:rsidRPr="006F4EDB">
              <w:rPr>
                <w:rFonts w:ascii="Calibri" w:hAnsi="Calibri" w:hint="eastAsia"/>
                <w:sz w:val="20"/>
                <w:szCs w:val="20"/>
              </w:rPr>
              <w:t>月</w:t>
            </w:r>
            <w:r w:rsidRPr="006F4EDB">
              <w:rPr>
                <w:rFonts w:ascii="Calibri" w:hAnsi="Calibri" w:cs="Calibri"/>
                <w:sz w:val="20"/>
                <w:szCs w:val="20"/>
              </w:rPr>
              <w:t>25</w:t>
            </w:r>
            <w:r w:rsidRPr="006F4EDB">
              <w:rPr>
                <w:rFonts w:ascii="Calibri" w:hAnsi="Calibri" w:hint="eastAsia"/>
                <w:sz w:val="20"/>
                <w:szCs w:val="20"/>
              </w:rPr>
              <w:t>日</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90,000.00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马来西亚</w:t>
            </w:r>
            <w:r w:rsidRPr="006F4EDB">
              <w:rPr>
                <w:rFonts w:ascii="Calibri" w:hAnsi="Calibri" w:cs="Calibri"/>
                <w:sz w:val="20"/>
                <w:szCs w:val="20"/>
              </w:rPr>
              <w:t>/</w:t>
            </w:r>
            <w:r w:rsidRPr="006F4EDB">
              <w:rPr>
                <w:rFonts w:hint="eastAsia"/>
                <w:sz w:val="20"/>
                <w:szCs w:val="20"/>
              </w:rPr>
              <w:t>莱州港</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BRIGHTOIL L</w:t>
            </w:r>
            <w:r w:rsidRPr="006F4EDB">
              <w:rPr>
                <w:rFonts w:hint="eastAsia"/>
                <w:sz w:val="20"/>
                <w:szCs w:val="20"/>
              </w:rPr>
              <w:t>…</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 xml:space="preserve">   </w:t>
            </w:r>
            <w:r w:rsidRPr="006F4EDB">
              <w:rPr>
                <w:rFonts w:hint="eastAsia"/>
                <w:sz w:val="20"/>
                <w:szCs w:val="20"/>
              </w:rPr>
              <w:t>昌邑石化</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轻质原油</w:t>
            </w:r>
          </w:p>
        </w:tc>
      </w:tr>
      <w:tr w:rsidR="009C0862" w:rsidRPr="006F4EDB">
        <w:trPr>
          <w:trHeight w:val="255"/>
        </w:trPr>
        <w:tc>
          <w:tcPr>
            <w:tcW w:w="0" w:type="auto"/>
            <w:tcBorders>
              <w:top w:val="nil"/>
              <w:left w:val="single" w:sz="4" w:space="0" w:color="auto"/>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 xml:space="preserve">　</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合计</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ascii="Calibri" w:hAnsi="Calibri" w:cs="Calibri"/>
                <w:sz w:val="20"/>
                <w:szCs w:val="20"/>
              </w:rPr>
            </w:pPr>
            <w:r w:rsidRPr="006F4EDB">
              <w:rPr>
                <w:rFonts w:ascii="Calibri" w:hAnsi="Calibri" w:cs="Calibri"/>
                <w:sz w:val="20"/>
                <w:szCs w:val="20"/>
              </w:rPr>
              <w:t>2,752,000.00</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 xml:space="preserve">　</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 xml:space="preserve">　</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 xml:space="preserve">　</w:t>
            </w:r>
          </w:p>
        </w:tc>
        <w:tc>
          <w:tcPr>
            <w:tcW w:w="0" w:type="auto"/>
            <w:tcBorders>
              <w:top w:val="nil"/>
              <w:left w:val="nil"/>
              <w:bottom w:val="single" w:sz="4" w:space="0" w:color="auto"/>
              <w:right w:val="single" w:sz="4" w:space="0" w:color="auto"/>
            </w:tcBorders>
            <w:noWrap/>
            <w:vAlign w:val="bottom"/>
          </w:tcPr>
          <w:p w:rsidR="009C0862" w:rsidRPr="006F4EDB" w:rsidRDefault="009C0862" w:rsidP="006F4EDB">
            <w:pPr>
              <w:jc w:val="center"/>
              <w:rPr>
                <w:rFonts w:cs="Times New Roman"/>
                <w:sz w:val="20"/>
                <w:szCs w:val="20"/>
              </w:rPr>
            </w:pPr>
            <w:r w:rsidRPr="006F4EDB">
              <w:rPr>
                <w:rFonts w:hint="eastAsia"/>
                <w:sz w:val="20"/>
                <w:szCs w:val="20"/>
              </w:rPr>
              <w:t xml:space="preserve">　</w:t>
            </w:r>
          </w:p>
        </w:tc>
      </w:tr>
    </w:tbl>
    <w:p w:rsidR="009C0862" w:rsidRDefault="009C0862">
      <w:pPr>
        <w:rPr>
          <w:rFonts w:cs="Times New Roman"/>
        </w:rPr>
      </w:pPr>
      <w:r w:rsidRPr="007C5210">
        <w:rPr>
          <w:rFonts w:ascii="Times New Roman" w:hAnsi="Times New Roman" w:cs="Times New Roman"/>
          <w:vanish/>
        </w:rPr>
        <w:t xml:space="preserve"> </w:t>
      </w:r>
      <w:r w:rsidRPr="00AC5004">
        <w:rPr>
          <w:rFonts w:ascii="Times New Roman" w:hAnsi="Times New Roman" w:cs="Times New Roman"/>
          <w:vanish/>
        </w:rPr>
        <w:pict>
          <v:shape id="_x0000_i1027" type="#_x0000_t75" style="width:11.25pt;height:11.25pt">
            <v:imagedata r:id="rId12" o:title=""/>
          </v:shape>
        </w:pict>
      </w:r>
      <w:bookmarkEnd w:id="42"/>
    </w:p>
    <w:sectPr w:rsidR="009C0862" w:rsidSect="00F756B1">
      <w:headerReference w:type="default" r:id="rId13"/>
      <w:footerReference w:type="default" r:id="rId14"/>
      <w:headerReference w:type="first" r:id="rId15"/>
      <w:pgSz w:w="11906" w:h="16838"/>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862" w:rsidRDefault="009C0862" w:rsidP="00F756B1">
      <w:pPr>
        <w:rPr>
          <w:rFonts w:cs="Times New Roman"/>
        </w:rPr>
      </w:pPr>
      <w:r>
        <w:rPr>
          <w:rFonts w:cs="Times New Roman"/>
        </w:rPr>
        <w:separator/>
      </w:r>
    </w:p>
  </w:endnote>
  <w:endnote w:type="continuationSeparator" w:id="1">
    <w:p w:rsidR="009C0862" w:rsidRDefault="009C0862" w:rsidP="00F756B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62" w:rsidRDefault="009C0862">
    <w:pPr>
      <w:pStyle w:val="Footer"/>
      <w:framePr w:w="274" w:h="266" w:hRule="exact" w:wrap="auto" w:vAnchor="text" w:hAnchor="margin" w:xAlign="center" w:y="5"/>
      <w:jc w:val="center"/>
      <w:rPr>
        <w:rStyle w:val="PageNumber"/>
        <w:rFonts w:cs="Times New Roman"/>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10</w:t>
    </w:r>
    <w:r>
      <w:rPr>
        <w:rStyle w:val="PageNumber"/>
        <w:sz w:val="21"/>
        <w:szCs w:val="21"/>
      </w:rPr>
      <w:fldChar w:fldCharType="end"/>
    </w:r>
  </w:p>
  <w:p w:rsidR="009C0862" w:rsidRDefault="009C0862">
    <w:pPr>
      <w:rPr>
        <w:rFonts w:cs="Times New Roman"/>
        <w:color w:val="FF66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862" w:rsidRDefault="009C0862" w:rsidP="00F756B1">
      <w:pPr>
        <w:rPr>
          <w:rFonts w:cs="Times New Roman"/>
        </w:rPr>
      </w:pPr>
      <w:r>
        <w:rPr>
          <w:rFonts w:cs="Times New Roman"/>
        </w:rPr>
        <w:separator/>
      </w:r>
    </w:p>
  </w:footnote>
  <w:footnote w:type="continuationSeparator" w:id="1">
    <w:p w:rsidR="009C0862" w:rsidRDefault="009C0862" w:rsidP="00F756B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62" w:rsidRDefault="009C0862">
    <w:pPr>
      <w:pStyle w:val="Header"/>
      <w:jc w:val="both"/>
      <w:rPr>
        <w:rFonts w:ascii="Tahoma" w:hAnsi="Tahoma" w:cs="Tahoma"/>
        <w:b/>
        <w:bCs/>
        <w:shadow/>
        <w:color w:val="000080"/>
        <w:sz w:val="30"/>
        <w:szCs w:val="30"/>
      </w:rPr>
    </w:pPr>
  </w:p>
  <w:p w:rsidR="009C0862" w:rsidRDefault="009C0862">
    <w:pPr>
      <w:pStyle w:val="Header"/>
      <w:jc w:val="both"/>
      <w:rPr>
        <w:rFonts w:cs="Times New Roman"/>
        <w:b/>
        <w:bCs/>
        <w:color w:val="808080"/>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left:0;text-align:left;margin-left:0;margin-top:0;width:468.4pt;height:117.1pt;rotation:315;z-index:-251656192;mso-position-horizontal:center;mso-position-horizontal-relative:margin;mso-position-vertical:center;mso-position-vertical-relative:margin" o:allowincell="f" fillcolor="silver" stroked="f">
          <v:fill opacity=".5"/>
          <v:textpath style="font-family:&quot;宋体&quot;;font-size:1pt" trim="t" fitpath="t" string="chinaccm"/>
          <w10:wrap anchorx="margin" anchory="margin"/>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62" w:rsidRDefault="009C0862">
    <w:pPr>
      <w:pStyle w:val="Header"/>
      <w:rPr>
        <w:rFonts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468.4pt;height:117.1pt;rotation:315;z-index:-251654144;mso-position-horizontal:center;mso-position-horizontal-relative:margin;mso-position-vertical:center;mso-position-vertical-relative:margin" o:allowincell="f" fillcolor="silver" stroked="f">
          <v:fill opacity=".5"/>
          <v:textpath style="font-family:&quot;宋体&quot;;font-size:1pt" trim="t" fitpath="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4C69"/>
    <w:multiLevelType w:val="multilevel"/>
    <w:tmpl w:val="0E864C69"/>
    <w:lvl w:ilvl="0">
      <w:start w:val="1"/>
      <w:numFmt w:val="decimal"/>
      <w:lvlText w:val="%1"/>
      <w:lvlJc w:val="left"/>
      <w:pPr>
        <w:tabs>
          <w:tab w:val="left" w:pos="600"/>
        </w:tabs>
        <w:ind w:left="600" w:hanging="600"/>
      </w:pPr>
      <w:rPr>
        <w:rFonts w:hint="default"/>
      </w:rPr>
    </w:lvl>
    <w:lvl w:ilvl="1">
      <w:start w:val="2"/>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start w:val="1"/>
      <w:numFmt w:val="decimal"/>
      <w:lvlText w:val="%1"/>
      <w:lvlJc w:val="left"/>
      <w:pPr>
        <w:tabs>
          <w:tab w:val="left" w:pos="600"/>
        </w:tabs>
        <w:ind w:left="600" w:hanging="600"/>
      </w:pPr>
      <w:rPr>
        <w:rFonts w:hint="default"/>
      </w:rPr>
    </w:lvl>
    <w:lvl w:ilvl="1">
      <w:start w:val="7"/>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start w:val="3"/>
      <w:numFmt w:val="decimal"/>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508E7A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B1"/>
    <w:rPr>
      <w:rFonts w:ascii="宋体" w:hAnsi="宋体" w:cs="宋体"/>
      <w:kern w:val="0"/>
      <w:sz w:val="24"/>
      <w:szCs w:val="24"/>
    </w:rPr>
  </w:style>
  <w:style w:type="paragraph" w:styleId="Heading1">
    <w:name w:val="heading 1"/>
    <w:basedOn w:val="Normal"/>
    <w:next w:val="Normal"/>
    <w:link w:val="Heading1Char"/>
    <w:uiPriority w:val="99"/>
    <w:qFormat/>
    <w:rsid w:val="00F756B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756B1"/>
    <w:pPr>
      <w:keepNext/>
      <w:keepLines/>
      <w:spacing w:before="260" w:after="260" w:line="416"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F756B1"/>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56B1"/>
    <w:rPr>
      <w:rFonts w:ascii="宋体" w:eastAsia="宋体" w:cs="宋体"/>
      <w:b/>
      <w:bCs/>
      <w:kern w:val="44"/>
      <w:sz w:val="44"/>
      <w:szCs w:val="44"/>
    </w:rPr>
  </w:style>
  <w:style w:type="character" w:customStyle="1" w:styleId="Heading2Char">
    <w:name w:val="Heading 2 Char"/>
    <w:basedOn w:val="DefaultParagraphFont"/>
    <w:link w:val="Heading2"/>
    <w:uiPriority w:val="99"/>
    <w:locked/>
    <w:rsid w:val="00F756B1"/>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F756B1"/>
    <w:rPr>
      <w:rFonts w:eastAsia="宋体"/>
      <w:b/>
      <w:bCs/>
      <w:kern w:val="2"/>
      <w:sz w:val="32"/>
      <w:szCs w:val="32"/>
      <w:lang w:val="en-US" w:eastAsia="zh-CN"/>
    </w:rPr>
  </w:style>
  <w:style w:type="paragraph" w:styleId="TOC7">
    <w:name w:val="toc 7"/>
    <w:basedOn w:val="Normal"/>
    <w:next w:val="Normal"/>
    <w:autoRedefine/>
    <w:uiPriority w:val="99"/>
    <w:semiHidden/>
    <w:rsid w:val="00F756B1"/>
    <w:pPr>
      <w:ind w:left="1260"/>
    </w:pPr>
    <w:rPr>
      <w:sz w:val="18"/>
      <w:szCs w:val="18"/>
    </w:rPr>
  </w:style>
  <w:style w:type="paragraph" w:styleId="DocumentMap">
    <w:name w:val="Document Map"/>
    <w:basedOn w:val="Normal"/>
    <w:link w:val="DocumentMapChar"/>
    <w:uiPriority w:val="99"/>
    <w:semiHidden/>
    <w:rsid w:val="00F756B1"/>
    <w:pPr>
      <w:shd w:val="clear" w:color="auto" w:fill="000080"/>
    </w:pPr>
  </w:style>
  <w:style w:type="character" w:customStyle="1" w:styleId="DocumentMapChar">
    <w:name w:val="Document Map Char"/>
    <w:basedOn w:val="DefaultParagraphFont"/>
    <w:link w:val="DocumentMap"/>
    <w:uiPriority w:val="99"/>
    <w:semiHidden/>
    <w:locked/>
    <w:rsid w:val="00F756B1"/>
    <w:rPr>
      <w:kern w:val="0"/>
      <w:sz w:val="2"/>
      <w:szCs w:val="2"/>
    </w:rPr>
  </w:style>
  <w:style w:type="paragraph" w:styleId="BodyTextIndent">
    <w:name w:val="Body Text Indent"/>
    <w:basedOn w:val="Normal"/>
    <w:link w:val="BodyTextIndentChar"/>
    <w:uiPriority w:val="99"/>
    <w:rsid w:val="00F756B1"/>
    <w:pPr>
      <w:autoSpaceDE w:val="0"/>
      <w:autoSpaceDN w:val="0"/>
      <w:adjustRightInd w:val="0"/>
      <w:ind w:firstLineChars="200" w:firstLine="420"/>
    </w:pPr>
    <w:rPr>
      <w:lang w:val="zh-CN"/>
    </w:rPr>
  </w:style>
  <w:style w:type="character" w:customStyle="1" w:styleId="BodyTextIndentChar">
    <w:name w:val="Body Text Indent Char"/>
    <w:basedOn w:val="DefaultParagraphFont"/>
    <w:link w:val="BodyTextIndent"/>
    <w:uiPriority w:val="99"/>
    <w:semiHidden/>
    <w:locked/>
    <w:rsid w:val="00F756B1"/>
    <w:rPr>
      <w:rFonts w:ascii="宋体" w:eastAsia="宋体" w:cs="宋体"/>
      <w:kern w:val="0"/>
      <w:sz w:val="24"/>
      <w:szCs w:val="24"/>
    </w:rPr>
  </w:style>
  <w:style w:type="paragraph" w:styleId="TOC5">
    <w:name w:val="toc 5"/>
    <w:basedOn w:val="Normal"/>
    <w:next w:val="Normal"/>
    <w:autoRedefine/>
    <w:uiPriority w:val="99"/>
    <w:semiHidden/>
    <w:rsid w:val="00F756B1"/>
    <w:pPr>
      <w:ind w:left="840"/>
    </w:pPr>
    <w:rPr>
      <w:sz w:val="18"/>
      <w:szCs w:val="18"/>
    </w:rPr>
  </w:style>
  <w:style w:type="paragraph" w:styleId="TOC3">
    <w:name w:val="toc 3"/>
    <w:basedOn w:val="Normal"/>
    <w:next w:val="Normal"/>
    <w:autoRedefine/>
    <w:uiPriority w:val="99"/>
    <w:semiHidden/>
    <w:rsid w:val="00F756B1"/>
    <w:pPr>
      <w:ind w:leftChars="400" w:left="840"/>
    </w:pPr>
    <w:rPr>
      <w:color w:val="800080"/>
    </w:rPr>
  </w:style>
  <w:style w:type="paragraph" w:styleId="TOC8">
    <w:name w:val="toc 8"/>
    <w:basedOn w:val="Normal"/>
    <w:next w:val="Normal"/>
    <w:autoRedefine/>
    <w:uiPriority w:val="99"/>
    <w:semiHidden/>
    <w:rsid w:val="00F756B1"/>
    <w:pPr>
      <w:ind w:left="1470"/>
    </w:pPr>
    <w:rPr>
      <w:sz w:val="18"/>
      <w:szCs w:val="18"/>
    </w:rPr>
  </w:style>
  <w:style w:type="paragraph" w:styleId="Date">
    <w:name w:val="Date"/>
    <w:basedOn w:val="Normal"/>
    <w:next w:val="Normal"/>
    <w:link w:val="DateChar"/>
    <w:uiPriority w:val="99"/>
    <w:rsid w:val="00F756B1"/>
    <w:pPr>
      <w:ind w:leftChars="2500" w:left="100"/>
    </w:pPr>
    <w:rPr>
      <w:sz w:val="20"/>
      <w:szCs w:val="20"/>
      <w:lang w:val="zh-CN"/>
    </w:rPr>
  </w:style>
  <w:style w:type="character" w:customStyle="1" w:styleId="DateChar">
    <w:name w:val="Date Char"/>
    <w:basedOn w:val="DefaultParagraphFont"/>
    <w:link w:val="Date"/>
    <w:uiPriority w:val="99"/>
    <w:semiHidden/>
    <w:locked/>
    <w:rsid w:val="00F756B1"/>
    <w:rPr>
      <w:rFonts w:ascii="宋体" w:eastAsia="宋体" w:cs="宋体"/>
      <w:kern w:val="0"/>
      <w:sz w:val="24"/>
      <w:szCs w:val="24"/>
    </w:rPr>
  </w:style>
  <w:style w:type="paragraph" w:styleId="BodyTextIndent2">
    <w:name w:val="Body Text Indent 2"/>
    <w:basedOn w:val="Normal"/>
    <w:link w:val="BodyTextIndent2Char"/>
    <w:uiPriority w:val="99"/>
    <w:rsid w:val="00F756B1"/>
    <w:pPr>
      <w:tabs>
        <w:tab w:val="left" w:pos="2520"/>
      </w:tabs>
      <w:ind w:firstLine="435"/>
    </w:pPr>
  </w:style>
  <w:style w:type="character" w:customStyle="1" w:styleId="BodyTextIndent2Char">
    <w:name w:val="Body Text Indent 2 Char"/>
    <w:basedOn w:val="DefaultParagraphFont"/>
    <w:link w:val="BodyTextIndent2"/>
    <w:uiPriority w:val="99"/>
    <w:semiHidden/>
    <w:locked/>
    <w:rsid w:val="00F756B1"/>
    <w:rPr>
      <w:rFonts w:ascii="宋体" w:eastAsia="宋体" w:cs="宋体"/>
      <w:kern w:val="0"/>
      <w:sz w:val="24"/>
      <w:szCs w:val="24"/>
    </w:rPr>
  </w:style>
  <w:style w:type="paragraph" w:styleId="BalloonText">
    <w:name w:val="Balloon Text"/>
    <w:basedOn w:val="Normal"/>
    <w:link w:val="BalloonTextChar"/>
    <w:uiPriority w:val="99"/>
    <w:semiHidden/>
    <w:rsid w:val="00F756B1"/>
    <w:rPr>
      <w:sz w:val="18"/>
      <w:szCs w:val="18"/>
    </w:rPr>
  </w:style>
  <w:style w:type="character" w:customStyle="1" w:styleId="BalloonTextChar">
    <w:name w:val="Balloon Text Char"/>
    <w:basedOn w:val="DefaultParagraphFont"/>
    <w:link w:val="BalloonText"/>
    <w:uiPriority w:val="99"/>
    <w:semiHidden/>
    <w:locked/>
    <w:rsid w:val="00F756B1"/>
    <w:rPr>
      <w:rFonts w:ascii="宋体" w:eastAsia="宋体" w:cs="宋体"/>
      <w:kern w:val="0"/>
      <w:sz w:val="2"/>
      <w:szCs w:val="2"/>
    </w:rPr>
  </w:style>
  <w:style w:type="paragraph" w:styleId="Footer">
    <w:name w:val="footer"/>
    <w:basedOn w:val="Normal"/>
    <w:link w:val="FooterChar"/>
    <w:uiPriority w:val="99"/>
    <w:rsid w:val="00F756B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F756B1"/>
    <w:rPr>
      <w:rFonts w:ascii="宋体" w:eastAsia="宋体" w:cs="宋体"/>
      <w:kern w:val="0"/>
      <w:sz w:val="18"/>
      <w:szCs w:val="18"/>
    </w:rPr>
  </w:style>
  <w:style w:type="paragraph" w:styleId="Header">
    <w:name w:val="header"/>
    <w:basedOn w:val="Normal"/>
    <w:link w:val="HeaderChar"/>
    <w:uiPriority w:val="99"/>
    <w:rsid w:val="00F756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756B1"/>
    <w:rPr>
      <w:rFonts w:ascii="宋体" w:eastAsia="宋体" w:cs="宋体"/>
      <w:kern w:val="0"/>
      <w:sz w:val="18"/>
      <w:szCs w:val="18"/>
    </w:rPr>
  </w:style>
  <w:style w:type="paragraph" w:styleId="TOC1">
    <w:name w:val="toc 1"/>
    <w:basedOn w:val="Normal"/>
    <w:next w:val="Normal"/>
    <w:autoRedefine/>
    <w:uiPriority w:val="99"/>
    <w:semiHidden/>
    <w:rsid w:val="00F756B1"/>
    <w:pPr>
      <w:tabs>
        <w:tab w:val="left" w:pos="420"/>
        <w:tab w:val="right" w:leader="dot" w:pos="8296"/>
      </w:tabs>
      <w:ind w:left="420" w:hanging="420"/>
    </w:pPr>
    <w:rPr>
      <w:b/>
      <w:bCs/>
      <w:color w:val="FF0000"/>
      <w:sz w:val="28"/>
      <w:szCs w:val="28"/>
    </w:rPr>
  </w:style>
  <w:style w:type="paragraph" w:styleId="TOC4">
    <w:name w:val="toc 4"/>
    <w:basedOn w:val="Normal"/>
    <w:next w:val="Normal"/>
    <w:autoRedefine/>
    <w:uiPriority w:val="99"/>
    <w:semiHidden/>
    <w:rsid w:val="00F756B1"/>
    <w:pPr>
      <w:ind w:left="630"/>
    </w:pPr>
    <w:rPr>
      <w:sz w:val="18"/>
      <w:szCs w:val="18"/>
    </w:rPr>
  </w:style>
  <w:style w:type="paragraph" w:styleId="TOC6">
    <w:name w:val="toc 6"/>
    <w:basedOn w:val="Normal"/>
    <w:next w:val="Normal"/>
    <w:autoRedefine/>
    <w:uiPriority w:val="99"/>
    <w:semiHidden/>
    <w:rsid w:val="00F756B1"/>
    <w:pPr>
      <w:ind w:left="1050"/>
    </w:pPr>
    <w:rPr>
      <w:sz w:val="18"/>
      <w:szCs w:val="18"/>
    </w:rPr>
  </w:style>
  <w:style w:type="paragraph" w:styleId="BodyTextIndent3">
    <w:name w:val="Body Text Indent 3"/>
    <w:basedOn w:val="Normal"/>
    <w:link w:val="BodyTextIndent3Char"/>
    <w:uiPriority w:val="99"/>
    <w:rsid w:val="00F756B1"/>
    <w:pPr>
      <w:autoSpaceDE w:val="0"/>
      <w:autoSpaceDN w:val="0"/>
      <w:adjustRightInd w:val="0"/>
      <w:spacing w:line="360" w:lineRule="auto"/>
      <w:ind w:firstLineChars="300" w:firstLine="630"/>
    </w:pPr>
    <w:rPr>
      <w:color w:val="000000"/>
    </w:rPr>
  </w:style>
  <w:style w:type="character" w:customStyle="1" w:styleId="BodyTextIndent3Char">
    <w:name w:val="Body Text Indent 3 Char"/>
    <w:basedOn w:val="DefaultParagraphFont"/>
    <w:link w:val="BodyTextIndent3"/>
    <w:uiPriority w:val="99"/>
    <w:semiHidden/>
    <w:locked/>
    <w:rsid w:val="00F756B1"/>
    <w:rPr>
      <w:rFonts w:ascii="宋体" w:eastAsia="宋体" w:cs="宋体"/>
      <w:kern w:val="0"/>
      <w:sz w:val="16"/>
      <w:szCs w:val="16"/>
    </w:rPr>
  </w:style>
  <w:style w:type="paragraph" w:styleId="TOC2">
    <w:name w:val="toc 2"/>
    <w:basedOn w:val="Normal"/>
    <w:next w:val="Normal"/>
    <w:autoRedefine/>
    <w:uiPriority w:val="99"/>
    <w:semiHidden/>
    <w:rsid w:val="00F756B1"/>
    <w:pPr>
      <w:ind w:leftChars="200" w:left="420"/>
    </w:pPr>
  </w:style>
  <w:style w:type="paragraph" w:styleId="TOC9">
    <w:name w:val="toc 9"/>
    <w:basedOn w:val="Normal"/>
    <w:next w:val="Normal"/>
    <w:autoRedefine/>
    <w:uiPriority w:val="99"/>
    <w:semiHidden/>
    <w:rsid w:val="00F756B1"/>
    <w:pPr>
      <w:ind w:left="1680"/>
    </w:pPr>
    <w:rPr>
      <w:sz w:val="18"/>
      <w:szCs w:val="18"/>
    </w:rPr>
  </w:style>
  <w:style w:type="paragraph" w:styleId="HTMLPreformatted">
    <w:name w:val="HTML Preformatted"/>
    <w:basedOn w:val="Normal"/>
    <w:link w:val="HTMLPreformattedChar"/>
    <w:uiPriority w:val="99"/>
    <w:rsid w:val="00F7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locked/>
    <w:rsid w:val="00F756B1"/>
    <w:rPr>
      <w:rFonts w:ascii="Courier New" w:hAnsi="Courier New" w:cs="Courier New"/>
      <w:kern w:val="0"/>
      <w:sz w:val="20"/>
      <w:szCs w:val="20"/>
    </w:rPr>
  </w:style>
  <w:style w:type="paragraph" w:styleId="NormalWeb">
    <w:name w:val="Normal (Web)"/>
    <w:basedOn w:val="Normal"/>
    <w:uiPriority w:val="99"/>
    <w:rsid w:val="00F756B1"/>
    <w:pPr>
      <w:spacing w:before="100" w:beforeAutospacing="1" w:after="100" w:afterAutospacing="1"/>
    </w:pPr>
  </w:style>
  <w:style w:type="character" w:styleId="Strong">
    <w:name w:val="Strong"/>
    <w:basedOn w:val="DefaultParagraphFont"/>
    <w:uiPriority w:val="99"/>
    <w:qFormat/>
    <w:rsid w:val="00F756B1"/>
    <w:rPr>
      <w:b/>
      <w:bCs/>
    </w:rPr>
  </w:style>
  <w:style w:type="character" w:styleId="PageNumber">
    <w:name w:val="page number"/>
    <w:basedOn w:val="DefaultParagraphFont"/>
    <w:uiPriority w:val="99"/>
    <w:rsid w:val="00F756B1"/>
  </w:style>
  <w:style w:type="character" w:styleId="FollowedHyperlink">
    <w:name w:val="FollowedHyperlink"/>
    <w:basedOn w:val="DefaultParagraphFont"/>
    <w:uiPriority w:val="99"/>
    <w:rsid w:val="00F756B1"/>
    <w:rPr>
      <w:color w:val="800080"/>
      <w:u w:val="single"/>
    </w:rPr>
  </w:style>
  <w:style w:type="character" w:styleId="Hyperlink">
    <w:name w:val="Hyperlink"/>
    <w:basedOn w:val="DefaultParagraphFont"/>
    <w:uiPriority w:val="99"/>
    <w:rsid w:val="00F756B1"/>
    <w:rPr>
      <w:color w:val="0000FF"/>
      <w:u w:val="single"/>
    </w:rPr>
  </w:style>
  <w:style w:type="table" w:styleId="TableGrid">
    <w:name w:val="Table Grid"/>
    <w:basedOn w:val="TableNormal"/>
    <w:uiPriority w:val="99"/>
    <w:rsid w:val="00F756B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F756B1"/>
    <w:pPr>
      <w:spacing w:after="160" w:line="240" w:lineRule="exact"/>
    </w:pPr>
    <w:rPr>
      <w:rFonts w:ascii="Verdana" w:hAnsi="Verdana" w:cs="Verdana"/>
      <w:sz w:val="20"/>
      <w:szCs w:val="20"/>
      <w:lang w:eastAsia="en-US"/>
    </w:rPr>
  </w:style>
  <w:style w:type="character" w:customStyle="1" w:styleId="2Char">
    <w:name w:val="标题 2 Char"/>
    <w:basedOn w:val="DefaultParagraphFont"/>
    <w:uiPriority w:val="99"/>
    <w:rsid w:val="00F756B1"/>
    <w:rPr>
      <w:rFonts w:ascii="Arial" w:eastAsia="黑体" w:hAnsi="Arial" w:cs="Arial"/>
      <w:b/>
      <w:bCs/>
      <w:kern w:val="2"/>
      <w:sz w:val="32"/>
      <w:szCs w:val="32"/>
      <w:lang w:val="en-US" w:eastAsia="zh-CN"/>
    </w:rPr>
  </w:style>
  <w:style w:type="character" w:customStyle="1" w:styleId="3Char">
    <w:name w:val="标题 3 Char"/>
    <w:basedOn w:val="DefaultParagraphFont"/>
    <w:uiPriority w:val="99"/>
    <w:rsid w:val="00F756B1"/>
    <w:rPr>
      <w:rFonts w:eastAsia="宋体"/>
      <w:b/>
      <w:bCs/>
      <w:kern w:val="2"/>
      <w:sz w:val="32"/>
      <w:szCs w:val="32"/>
      <w:lang w:val="en-US" w:eastAsia="zh-CN"/>
    </w:rPr>
  </w:style>
  <w:style w:type="paragraph" w:customStyle="1" w:styleId="font5">
    <w:name w:val="font5"/>
    <w:basedOn w:val="Normal"/>
    <w:uiPriority w:val="99"/>
    <w:rsid w:val="00F756B1"/>
    <w:pPr>
      <w:spacing w:before="100" w:beforeAutospacing="1" w:after="100" w:afterAutospacing="1"/>
    </w:pPr>
    <w:rPr>
      <w:sz w:val="20"/>
      <w:szCs w:val="20"/>
    </w:rPr>
  </w:style>
  <w:style w:type="paragraph" w:customStyle="1" w:styleId="font6">
    <w:name w:val="font6"/>
    <w:basedOn w:val="Normal"/>
    <w:uiPriority w:val="99"/>
    <w:rsid w:val="00F756B1"/>
    <w:pPr>
      <w:spacing w:before="100" w:beforeAutospacing="1" w:after="100" w:afterAutospacing="1"/>
    </w:pPr>
    <w:rPr>
      <w:sz w:val="18"/>
      <w:szCs w:val="18"/>
    </w:rPr>
  </w:style>
  <w:style w:type="paragraph" w:customStyle="1" w:styleId="font7">
    <w:name w:val="font7"/>
    <w:basedOn w:val="Normal"/>
    <w:uiPriority w:val="99"/>
    <w:rsid w:val="00F756B1"/>
    <w:pPr>
      <w:spacing w:before="100" w:beforeAutospacing="1" w:after="100" w:afterAutospacing="1"/>
    </w:pPr>
    <w:rPr>
      <w:rFonts w:hAnsi="Times New Roman"/>
      <w:sz w:val="20"/>
      <w:szCs w:val="20"/>
    </w:rPr>
  </w:style>
  <w:style w:type="paragraph" w:customStyle="1" w:styleId="xl24">
    <w:name w:val="xl24"/>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黑体"/>
      <w:sz w:val="20"/>
      <w:szCs w:val="20"/>
    </w:rPr>
  </w:style>
  <w:style w:type="paragraph" w:customStyle="1" w:styleId="xl26">
    <w:name w:val="xl26"/>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黑体"/>
      <w:sz w:val="20"/>
      <w:szCs w:val="20"/>
    </w:rPr>
  </w:style>
  <w:style w:type="paragraph" w:customStyle="1" w:styleId="xl27">
    <w:name w:val="xl27"/>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黑体"/>
      <w:sz w:val="20"/>
      <w:szCs w:val="20"/>
    </w:rPr>
  </w:style>
  <w:style w:type="paragraph" w:customStyle="1" w:styleId="xl28">
    <w:name w:val="xl28"/>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Normal"/>
    <w:uiPriority w:val="99"/>
    <w:rsid w:val="00F756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Normal"/>
    <w:uiPriority w:val="99"/>
    <w:rsid w:val="00F756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8">
    <w:name w:val="xl38"/>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Normal"/>
    <w:uiPriority w:val="99"/>
    <w:rsid w:val="00F756B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xl40">
    <w:name w:val="xl40"/>
    <w:basedOn w:val="Normal"/>
    <w:uiPriority w:val="99"/>
    <w:rsid w:val="00F756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font8">
    <w:name w:val="font8"/>
    <w:basedOn w:val="Normal"/>
    <w:uiPriority w:val="99"/>
    <w:rsid w:val="00F756B1"/>
    <w:pPr>
      <w:spacing w:before="100" w:beforeAutospacing="1" w:after="100" w:afterAutospacing="1"/>
    </w:pPr>
    <w:rPr>
      <w:rFonts w:ascii="Tahoma" w:hAnsi="Tahoma" w:cs="Tahoma"/>
      <w:sz w:val="20"/>
      <w:szCs w:val="20"/>
    </w:rPr>
  </w:style>
  <w:style w:type="paragraph" w:customStyle="1" w:styleId="xl41">
    <w:name w:val="xl41"/>
    <w:basedOn w:val="Normal"/>
    <w:uiPriority w:val="99"/>
    <w:rsid w:val="00F756B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f1">
    <w:name w:val="f1"/>
    <w:basedOn w:val="Normal"/>
    <w:uiPriority w:val="99"/>
    <w:rsid w:val="00F756B1"/>
    <w:pPr>
      <w:spacing w:before="100" w:beforeAutospacing="1" w:after="100" w:afterAutospacing="1" w:line="330" w:lineRule="atLeast"/>
    </w:pPr>
    <w:rPr>
      <w:color w:val="000000"/>
      <w:sz w:val="18"/>
      <w:szCs w:val="18"/>
    </w:rPr>
  </w:style>
  <w:style w:type="paragraph" w:customStyle="1" w:styleId="f3">
    <w:name w:val="f3"/>
    <w:basedOn w:val="Normal"/>
    <w:uiPriority w:val="99"/>
    <w:rsid w:val="00F756B1"/>
    <w:pPr>
      <w:spacing w:before="100" w:beforeAutospacing="1" w:after="100" w:afterAutospacing="1" w:line="330" w:lineRule="atLeast"/>
    </w:pPr>
    <w:rPr>
      <w:color w:val="000000"/>
      <w:sz w:val="16"/>
      <w:szCs w:val="16"/>
    </w:rPr>
  </w:style>
  <w:style w:type="paragraph" w:customStyle="1" w:styleId="f2">
    <w:name w:val="f2"/>
    <w:basedOn w:val="Normal"/>
    <w:uiPriority w:val="99"/>
    <w:rsid w:val="00F756B1"/>
    <w:pPr>
      <w:spacing w:before="100" w:beforeAutospacing="1" w:after="100" w:afterAutospacing="1" w:line="330" w:lineRule="atLeast"/>
    </w:pPr>
    <w:rPr>
      <w:color w:val="000000"/>
    </w:rPr>
  </w:style>
  <w:style w:type="paragraph" w:customStyle="1" w:styleId="font9">
    <w:name w:val="font9"/>
    <w:basedOn w:val="Normal"/>
    <w:uiPriority w:val="99"/>
    <w:rsid w:val="00F756B1"/>
    <w:pPr>
      <w:spacing w:before="100" w:beforeAutospacing="1" w:after="100" w:afterAutospacing="1"/>
    </w:pPr>
    <w:rPr>
      <w:sz w:val="20"/>
      <w:szCs w:val="20"/>
    </w:rPr>
  </w:style>
  <w:style w:type="paragraph" w:customStyle="1" w:styleId="xl42">
    <w:name w:val="xl42"/>
    <w:basedOn w:val="Normal"/>
    <w:uiPriority w:val="99"/>
    <w:rsid w:val="00F756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xl22">
    <w:name w:val="xl22"/>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xl43">
    <w:name w:val="xl43"/>
    <w:basedOn w:val="Normal"/>
    <w:uiPriority w:val="99"/>
    <w:rsid w:val="00F756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f0">
    <w:name w:val="f0"/>
    <w:basedOn w:val="Normal"/>
    <w:uiPriority w:val="99"/>
    <w:rsid w:val="00F756B1"/>
    <w:pPr>
      <w:spacing w:before="100" w:beforeAutospacing="1" w:after="100" w:afterAutospacing="1" w:line="270" w:lineRule="atLeast"/>
    </w:pPr>
    <w:rPr>
      <w:color w:val="000000"/>
      <w:sz w:val="18"/>
      <w:szCs w:val="18"/>
    </w:rPr>
  </w:style>
  <w:style w:type="paragraph" w:customStyle="1" w:styleId="f10">
    <w:name w:val="f10"/>
    <w:basedOn w:val="Normal"/>
    <w:uiPriority w:val="99"/>
    <w:rsid w:val="00F756B1"/>
    <w:pPr>
      <w:spacing w:before="100" w:beforeAutospacing="1" w:after="100" w:afterAutospacing="1" w:line="300" w:lineRule="atLeast"/>
    </w:pPr>
    <w:rPr>
      <w:color w:val="000000"/>
      <w:sz w:val="18"/>
      <w:szCs w:val="18"/>
    </w:rPr>
  </w:style>
  <w:style w:type="paragraph" w:customStyle="1" w:styleId="f4">
    <w:name w:val="f4"/>
    <w:basedOn w:val="Normal"/>
    <w:uiPriority w:val="99"/>
    <w:rsid w:val="00F756B1"/>
    <w:pPr>
      <w:spacing w:before="100" w:beforeAutospacing="1" w:after="100" w:afterAutospacing="1" w:line="330" w:lineRule="atLeast"/>
    </w:pPr>
    <w:rPr>
      <w:color w:val="000000"/>
      <w:sz w:val="18"/>
      <w:szCs w:val="18"/>
    </w:rPr>
  </w:style>
  <w:style w:type="paragraph" w:customStyle="1" w:styleId="f5">
    <w:name w:val="f5"/>
    <w:basedOn w:val="Normal"/>
    <w:uiPriority w:val="99"/>
    <w:rsid w:val="00F756B1"/>
    <w:pPr>
      <w:spacing w:before="100" w:beforeAutospacing="1" w:after="100" w:afterAutospacing="1" w:line="330" w:lineRule="atLeast"/>
    </w:pPr>
    <w:rPr>
      <w:color w:val="000000"/>
      <w:spacing w:val="15"/>
      <w:sz w:val="18"/>
      <w:szCs w:val="18"/>
    </w:rPr>
  </w:style>
  <w:style w:type="paragraph" w:customStyle="1" w:styleId="f6">
    <w:name w:val="f6"/>
    <w:basedOn w:val="Normal"/>
    <w:uiPriority w:val="99"/>
    <w:rsid w:val="00F756B1"/>
    <w:pPr>
      <w:spacing w:before="100" w:beforeAutospacing="1" w:after="100" w:afterAutospacing="1" w:line="330" w:lineRule="atLeast"/>
    </w:pPr>
    <w:rPr>
      <w:color w:val="000000"/>
      <w:spacing w:val="15"/>
      <w:sz w:val="18"/>
      <w:szCs w:val="18"/>
    </w:rPr>
  </w:style>
  <w:style w:type="paragraph" w:customStyle="1" w:styleId="f7">
    <w:name w:val="f7"/>
    <w:basedOn w:val="Normal"/>
    <w:uiPriority w:val="99"/>
    <w:rsid w:val="00F756B1"/>
    <w:pPr>
      <w:spacing w:before="100" w:beforeAutospacing="1" w:after="100" w:afterAutospacing="1" w:line="330" w:lineRule="atLeast"/>
    </w:pPr>
    <w:rPr>
      <w:color w:val="000000"/>
      <w:sz w:val="18"/>
      <w:szCs w:val="18"/>
    </w:rPr>
  </w:style>
  <w:style w:type="paragraph" w:customStyle="1" w:styleId="f8">
    <w:name w:val="f8"/>
    <w:basedOn w:val="Normal"/>
    <w:uiPriority w:val="99"/>
    <w:rsid w:val="00F756B1"/>
    <w:pPr>
      <w:spacing w:before="100" w:beforeAutospacing="1" w:after="100" w:afterAutospacing="1" w:line="330" w:lineRule="atLeast"/>
    </w:pPr>
    <w:rPr>
      <w:color w:val="000000"/>
      <w:spacing w:val="30"/>
    </w:rPr>
  </w:style>
  <w:style w:type="paragraph" w:customStyle="1" w:styleId="f8-hg">
    <w:name w:val="f8-hg"/>
    <w:basedOn w:val="Normal"/>
    <w:uiPriority w:val="99"/>
    <w:rsid w:val="00F756B1"/>
    <w:pPr>
      <w:spacing w:before="100" w:beforeAutospacing="1" w:after="100" w:afterAutospacing="1" w:line="330" w:lineRule="atLeast"/>
    </w:pPr>
    <w:rPr>
      <w:color w:val="000000"/>
      <w:spacing w:val="30"/>
    </w:rPr>
  </w:style>
  <w:style w:type="paragraph" w:customStyle="1" w:styleId="fgj01">
    <w:name w:val="fgj01"/>
    <w:basedOn w:val="Normal"/>
    <w:uiPriority w:val="99"/>
    <w:rsid w:val="00F756B1"/>
    <w:pPr>
      <w:spacing w:before="100" w:beforeAutospacing="1" w:after="100" w:afterAutospacing="1" w:line="330" w:lineRule="atLeast"/>
    </w:pPr>
    <w:rPr>
      <w:b/>
      <w:bCs/>
      <w:color w:val="000000"/>
      <w:spacing w:val="15"/>
    </w:rPr>
  </w:style>
  <w:style w:type="paragraph" w:customStyle="1" w:styleId="fgj02">
    <w:name w:val="fgj02"/>
    <w:basedOn w:val="Normal"/>
    <w:uiPriority w:val="99"/>
    <w:rsid w:val="00F756B1"/>
    <w:pPr>
      <w:spacing w:before="100" w:beforeAutospacing="1" w:after="100" w:afterAutospacing="1" w:line="330" w:lineRule="atLeast"/>
    </w:pPr>
    <w:rPr>
      <w:b/>
      <w:bCs/>
      <w:color w:val="000000"/>
      <w:spacing w:val="15"/>
    </w:rPr>
  </w:style>
  <w:style w:type="paragraph" w:customStyle="1" w:styleId="custtext">
    <w:name w:val="custtext"/>
    <w:basedOn w:val="Normal"/>
    <w:uiPriority w:val="99"/>
    <w:rsid w:val="00F756B1"/>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color w:val="054B92"/>
      <w:sz w:val="18"/>
      <w:szCs w:val="18"/>
    </w:rPr>
  </w:style>
  <w:style w:type="paragraph" w:customStyle="1" w:styleId="buttons02">
    <w:name w:val="buttons02"/>
    <w:basedOn w:val="Normal"/>
    <w:uiPriority w:val="99"/>
    <w:rsid w:val="00F756B1"/>
    <w:pPr>
      <w:shd w:val="clear" w:color="auto" w:fill="D2E4FC"/>
      <w:spacing w:before="100" w:beforeAutospacing="1" w:after="100" w:afterAutospacing="1" w:line="330" w:lineRule="atLeast"/>
    </w:pPr>
    <w:rPr>
      <w:color w:val="000000"/>
    </w:rPr>
  </w:style>
  <w:style w:type="paragraph" w:customStyle="1" w:styleId="table301">
    <w:name w:val="table301"/>
    <w:basedOn w:val="Normal"/>
    <w:uiPriority w:val="99"/>
    <w:rsid w:val="00F756B1"/>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color w:val="000000"/>
    </w:rPr>
  </w:style>
  <w:style w:type="paragraph" w:customStyle="1" w:styleId="table302">
    <w:name w:val="table302"/>
    <w:basedOn w:val="Normal"/>
    <w:uiPriority w:val="99"/>
    <w:rsid w:val="00F756B1"/>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color w:val="000000"/>
    </w:rPr>
  </w:style>
  <w:style w:type="paragraph" w:customStyle="1" w:styleId="table303">
    <w:name w:val="table303"/>
    <w:basedOn w:val="Normal"/>
    <w:uiPriority w:val="99"/>
    <w:rsid w:val="00F756B1"/>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color w:val="000000"/>
    </w:rPr>
  </w:style>
  <w:style w:type="paragraph" w:customStyle="1" w:styleId="table304">
    <w:name w:val="table304"/>
    <w:basedOn w:val="Normal"/>
    <w:uiPriority w:val="99"/>
    <w:rsid w:val="00F756B1"/>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color w:val="000000"/>
    </w:rPr>
  </w:style>
  <w:style w:type="paragraph" w:customStyle="1" w:styleId="table305">
    <w:name w:val="table305"/>
    <w:basedOn w:val="Normal"/>
    <w:uiPriority w:val="99"/>
    <w:rsid w:val="00F756B1"/>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color w:val="000000"/>
    </w:rPr>
  </w:style>
  <w:style w:type="paragraph" w:customStyle="1" w:styleId="stedit">
    <w:name w:val="stedit"/>
    <w:basedOn w:val="Normal"/>
    <w:uiPriority w:val="99"/>
    <w:rsid w:val="00F756B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color w:val="000000"/>
      <w:sz w:val="18"/>
      <w:szCs w:val="18"/>
    </w:rPr>
  </w:style>
  <w:style w:type="paragraph" w:customStyle="1" w:styleId="stedit1">
    <w:name w:val="stedit1"/>
    <w:basedOn w:val="Normal"/>
    <w:uiPriority w:val="99"/>
    <w:rsid w:val="00F756B1"/>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color w:val="000000"/>
      <w:sz w:val="18"/>
      <w:szCs w:val="18"/>
    </w:rPr>
  </w:style>
  <w:style w:type="character" w:customStyle="1" w:styleId="f41">
    <w:name w:val="f41"/>
    <w:basedOn w:val="DefaultParagraphFont"/>
    <w:uiPriority w:val="99"/>
    <w:rsid w:val="00F756B1"/>
    <w:rPr>
      <w:rFonts w:ascii="宋体" w:eastAsia="宋体" w:hAnsi="宋体" w:cs="宋体"/>
      <w:sz w:val="18"/>
      <w:szCs w:val="18"/>
    </w:rPr>
  </w:style>
  <w:style w:type="character" w:customStyle="1" w:styleId="f21">
    <w:name w:val="f21"/>
    <w:basedOn w:val="DefaultParagraphFont"/>
    <w:uiPriority w:val="99"/>
    <w:rsid w:val="00F756B1"/>
    <w:rPr>
      <w:rFonts w:ascii="宋体" w:eastAsia="宋体" w:hAnsi="宋体" w:cs="宋体"/>
      <w:sz w:val="21"/>
      <w:szCs w:val="21"/>
    </w:rPr>
  </w:style>
  <w:style w:type="paragraph" w:customStyle="1" w:styleId="font10">
    <w:name w:val="font10"/>
    <w:basedOn w:val="Normal"/>
    <w:uiPriority w:val="99"/>
    <w:rsid w:val="00F756B1"/>
    <w:pPr>
      <w:spacing w:before="100" w:beforeAutospacing="1" w:after="100" w:afterAutospacing="1"/>
    </w:pPr>
    <w:rPr>
      <w:b/>
      <w:bCs/>
      <w:color w:val="FFFFFF"/>
      <w:sz w:val="18"/>
      <w:szCs w:val="18"/>
    </w:rPr>
  </w:style>
  <w:style w:type="paragraph" w:customStyle="1" w:styleId="font11">
    <w:name w:val="font11"/>
    <w:basedOn w:val="Normal"/>
    <w:uiPriority w:val="99"/>
    <w:rsid w:val="00F756B1"/>
    <w:pPr>
      <w:spacing w:before="100" w:beforeAutospacing="1" w:after="100" w:afterAutospacing="1"/>
    </w:pPr>
    <w:rPr>
      <w:b/>
      <w:bCs/>
      <w:color w:val="FFFFFF"/>
      <w:sz w:val="18"/>
      <w:szCs w:val="18"/>
    </w:rPr>
  </w:style>
  <w:style w:type="paragraph" w:customStyle="1" w:styleId="xl44">
    <w:name w:val="xl44"/>
    <w:basedOn w:val="Normal"/>
    <w:uiPriority w:val="99"/>
    <w:rsid w:val="00F756B1"/>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xl45">
    <w:name w:val="xl45"/>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Normal"/>
    <w:uiPriority w:val="99"/>
    <w:rsid w:val="00F756B1"/>
    <w:pPr>
      <w:spacing w:before="100" w:beforeAutospacing="1" w:after="100" w:afterAutospacing="1"/>
      <w:jc w:val="center"/>
      <w:textAlignment w:val="bottom"/>
    </w:pPr>
    <w:rPr>
      <w:sz w:val="20"/>
      <w:szCs w:val="20"/>
    </w:rPr>
  </w:style>
  <w:style w:type="paragraph" w:customStyle="1" w:styleId="xl57">
    <w:name w:val="xl57"/>
    <w:basedOn w:val="Normal"/>
    <w:uiPriority w:val="99"/>
    <w:rsid w:val="00F756B1"/>
    <w:pPr>
      <w:spacing w:before="100" w:beforeAutospacing="1" w:after="100" w:afterAutospacing="1"/>
      <w:textAlignment w:val="top"/>
    </w:pPr>
    <w:rPr>
      <w:sz w:val="20"/>
      <w:szCs w:val="20"/>
    </w:rPr>
  </w:style>
  <w:style w:type="paragraph" w:customStyle="1" w:styleId="xl58">
    <w:name w:val="xl58"/>
    <w:basedOn w:val="Normal"/>
    <w:uiPriority w:val="99"/>
    <w:rsid w:val="00F756B1"/>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Normal"/>
    <w:uiPriority w:val="99"/>
    <w:rsid w:val="00F756B1"/>
    <w:pPr>
      <w:spacing w:before="100" w:beforeAutospacing="1" w:after="100" w:afterAutospacing="1"/>
      <w:jc w:val="center"/>
      <w:textAlignment w:val="bottom"/>
    </w:pPr>
    <w:rPr>
      <w:color w:val="0000FF"/>
      <w:sz w:val="20"/>
      <w:szCs w:val="20"/>
    </w:rPr>
  </w:style>
  <w:style w:type="paragraph" w:customStyle="1" w:styleId="xl61">
    <w:name w:val="xl61"/>
    <w:basedOn w:val="Normal"/>
    <w:uiPriority w:val="99"/>
    <w:rsid w:val="00F756B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Normal"/>
    <w:uiPriority w:val="99"/>
    <w:rsid w:val="00F756B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Normal"/>
    <w:uiPriority w:val="99"/>
    <w:rsid w:val="00F756B1"/>
    <w:pPr>
      <w:spacing w:before="100" w:beforeAutospacing="1" w:after="100" w:afterAutospacing="1"/>
      <w:textAlignment w:val="bottom"/>
    </w:pPr>
    <w:rPr>
      <w:sz w:val="20"/>
      <w:szCs w:val="20"/>
    </w:rPr>
  </w:style>
  <w:style w:type="paragraph" w:customStyle="1" w:styleId="xl65">
    <w:name w:val="xl65"/>
    <w:basedOn w:val="Normal"/>
    <w:uiPriority w:val="99"/>
    <w:rsid w:val="00F756B1"/>
    <w:pPr>
      <w:spacing w:before="100" w:beforeAutospacing="1" w:after="100" w:afterAutospacing="1"/>
      <w:textAlignment w:val="top"/>
    </w:pPr>
    <w:rPr>
      <w:sz w:val="20"/>
      <w:szCs w:val="20"/>
    </w:rPr>
  </w:style>
  <w:style w:type="paragraph" w:customStyle="1" w:styleId="xl66">
    <w:name w:val="xl66"/>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Normal"/>
    <w:uiPriority w:val="99"/>
    <w:rsid w:val="00F756B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Normal"/>
    <w:uiPriority w:val="99"/>
    <w:rsid w:val="00F756B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Normal"/>
    <w:uiPriority w:val="99"/>
    <w:rsid w:val="00F756B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Normal"/>
    <w:uiPriority w:val="99"/>
    <w:rsid w:val="00F756B1"/>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Normal"/>
    <w:uiPriority w:val="99"/>
    <w:rsid w:val="00F756B1"/>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Normal"/>
    <w:uiPriority w:val="99"/>
    <w:rsid w:val="00F756B1"/>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Normal"/>
    <w:uiPriority w:val="99"/>
    <w:rsid w:val="00F756B1"/>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Normal"/>
    <w:uiPriority w:val="99"/>
    <w:rsid w:val="00F756B1"/>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Normal"/>
    <w:uiPriority w:val="99"/>
    <w:rsid w:val="00F756B1"/>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Normal"/>
    <w:uiPriority w:val="99"/>
    <w:rsid w:val="00F756B1"/>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Normal"/>
    <w:uiPriority w:val="99"/>
    <w:rsid w:val="00F756B1"/>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Normal"/>
    <w:uiPriority w:val="99"/>
    <w:rsid w:val="00F756B1"/>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Normal"/>
    <w:uiPriority w:val="99"/>
    <w:rsid w:val="00F756B1"/>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Normal"/>
    <w:uiPriority w:val="99"/>
    <w:rsid w:val="00F756B1"/>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Normal"/>
    <w:uiPriority w:val="99"/>
    <w:rsid w:val="00F756B1"/>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Normal"/>
    <w:uiPriority w:val="99"/>
    <w:rsid w:val="00F756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Normal"/>
    <w:uiPriority w:val="99"/>
    <w:rsid w:val="00F756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Normal"/>
    <w:uiPriority w:val="99"/>
    <w:rsid w:val="00F756B1"/>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Normal"/>
    <w:uiPriority w:val="99"/>
    <w:rsid w:val="00F756B1"/>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Normal"/>
    <w:uiPriority w:val="99"/>
    <w:rsid w:val="00F756B1"/>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Normal"/>
    <w:uiPriority w:val="99"/>
    <w:rsid w:val="00F756B1"/>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Normal"/>
    <w:uiPriority w:val="99"/>
    <w:rsid w:val="00F756B1"/>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Normal"/>
    <w:uiPriority w:val="99"/>
    <w:rsid w:val="00F756B1"/>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Normal"/>
    <w:uiPriority w:val="99"/>
    <w:rsid w:val="00F756B1"/>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Normal"/>
    <w:uiPriority w:val="99"/>
    <w:rsid w:val="00F756B1"/>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Normal"/>
    <w:uiPriority w:val="99"/>
    <w:rsid w:val="00F756B1"/>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Normal"/>
    <w:uiPriority w:val="99"/>
    <w:rsid w:val="00F756B1"/>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Normal"/>
    <w:uiPriority w:val="99"/>
    <w:rsid w:val="00F756B1"/>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Normal"/>
    <w:uiPriority w:val="99"/>
    <w:rsid w:val="00F756B1"/>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Normal"/>
    <w:uiPriority w:val="99"/>
    <w:rsid w:val="00F756B1"/>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Normal"/>
    <w:uiPriority w:val="99"/>
    <w:rsid w:val="00F756B1"/>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Normal"/>
    <w:uiPriority w:val="99"/>
    <w:rsid w:val="00F756B1"/>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Normal"/>
    <w:uiPriority w:val="99"/>
    <w:rsid w:val="00F756B1"/>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Normal"/>
    <w:uiPriority w:val="99"/>
    <w:rsid w:val="00F75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al"/>
    <w:uiPriority w:val="99"/>
    <w:rsid w:val="00F756B1"/>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Normal"/>
    <w:uiPriority w:val="99"/>
    <w:rsid w:val="00F756B1"/>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Normal"/>
    <w:uiPriority w:val="99"/>
    <w:rsid w:val="00F756B1"/>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Normal"/>
    <w:uiPriority w:val="99"/>
    <w:rsid w:val="00F756B1"/>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Normal"/>
    <w:uiPriority w:val="99"/>
    <w:rsid w:val="00F756B1"/>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Normal"/>
    <w:uiPriority w:val="99"/>
    <w:rsid w:val="00F756B1"/>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DefaultParagraphFont"/>
    <w:uiPriority w:val="99"/>
    <w:rsid w:val="00F756B1"/>
  </w:style>
  <w:style w:type="character" w:customStyle="1" w:styleId="style161">
    <w:name w:val="style161"/>
    <w:basedOn w:val="DefaultParagraphFont"/>
    <w:uiPriority w:val="99"/>
    <w:rsid w:val="00F756B1"/>
    <w:rPr>
      <w:sz w:val="24"/>
      <w:szCs w:val="24"/>
    </w:rPr>
  </w:style>
  <w:style w:type="character" w:customStyle="1" w:styleId="style171">
    <w:name w:val="style171"/>
    <w:basedOn w:val="DefaultParagraphFont"/>
    <w:uiPriority w:val="99"/>
    <w:rsid w:val="00F756B1"/>
    <w:rPr>
      <w:sz w:val="21"/>
      <w:szCs w:val="21"/>
    </w:rPr>
  </w:style>
  <w:style w:type="paragraph" w:customStyle="1" w:styleId="z-TopofForm1">
    <w:name w:val="z-Top of Form1"/>
    <w:basedOn w:val="Normal"/>
    <w:next w:val="Normal"/>
    <w:link w:val="z-TopofFormChar"/>
    <w:uiPriority w:val="99"/>
    <w:rsid w:val="00F756B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1"/>
    <w:uiPriority w:val="99"/>
    <w:semiHidden/>
    <w:locked/>
    <w:rsid w:val="00F756B1"/>
    <w:rPr>
      <w:rFonts w:ascii="Arial" w:hAnsi="Arial" w:cs="Arial"/>
      <w:vanish/>
      <w:kern w:val="0"/>
      <w:sz w:val="16"/>
      <w:szCs w:val="16"/>
    </w:rPr>
  </w:style>
  <w:style w:type="paragraph" w:customStyle="1" w:styleId="z-BottomofForm1">
    <w:name w:val="z-Bottom of Form1"/>
    <w:basedOn w:val="Normal"/>
    <w:next w:val="Normal"/>
    <w:link w:val="z-BottomofFormChar"/>
    <w:uiPriority w:val="99"/>
    <w:rsid w:val="00F756B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1"/>
    <w:uiPriority w:val="99"/>
    <w:semiHidden/>
    <w:locked/>
    <w:rsid w:val="00F756B1"/>
    <w:rPr>
      <w:rFonts w:ascii="Arial" w:hAnsi="Arial" w:cs="Arial"/>
      <w:vanish/>
      <w:kern w:val="0"/>
      <w:sz w:val="16"/>
      <w:szCs w:val="16"/>
    </w:rPr>
  </w:style>
  <w:style w:type="paragraph" w:customStyle="1" w:styleId="CharCharCharChar">
    <w:name w:val="Char Char Char Char"/>
    <w:basedOn w:val="Normal"/>
    <w:uiPriority w:val="99"/>
    <w:rsid w:val="00F756B1"/>
    <w:pPr>
      <w:spacing w:after="160" w:line="240" w:lineRule="exact"/>
    </w:pPr>
    <w:rPr>
      <w:rFonts w:ascii="Verdana" w:hAnsi="Verdana" w:cs="Verdana"/>
      <w:sz w:val="20"/>
      <w:szCs w:val="20"/>
      <w:lang w:eastAsia="en-US"/>
    </w:rPr>
  </w:style>
  <w:style w:type="paragraph" w:customStyle="1" w:styleId="unnamed1">
    <w:name w:val="unnamed1"/>
    <w:basedOn w:val="Normal"/>
    <w:uiPriority w:val="99"/>
    <w:rsid w:val="00F756B1"/>
    <w:pPr>
      <w:spacing w:line="330" w:lineRule="atLeast"/>
    </w:pPr>
  </w:style>
  <w:style w:type="character" w:customStyle="1" w:styleId="f31">
    <w:name w:val="f31"/>
    <w:basedOn w:val="DefaultParagraphFont"/>
    <w:uiPriority w:val="99"/>
    <w:rsid w:val="00F756B1"/>
    <w:rPr>
      <w:rFonts w:ascii="??" w:hAnsi="??" w:cs="??"/>
      <w:color w:val="auto"/>
      <w:sz w:val="16"/>
      <w:szCs w:val="16"/>
    </w:rPr>
  </w:style>
  <w:style w:type="paragraph" w:customStyle="1" w:styleId="Char">
    <w:name w:val="Char"/>
    <w:basedOn w:val="Normal"/>
    <w:uiPriority w:val="99"/>
    <w:rsid w:val="00F756B1"/>
    <w:pPr>
      <w:spacing w:after="160" w:line="240" w:lineRule="exact"/>
    </w:pPr>
    <w:rPr>
      <w:rFonts w:ascii="Verdana" w:hAnsi="Verdana" w:cs="Verdana"/>
      <w:sz w:val="20"/>
      <w:szCs w:val="20"/>
      <w:lang w:eastAsia="en-US"/>
    </w:rPr>
  </w:style>
  <w:style w:type="character" w:customStyle="1" w:styleId="real-pricepricegray">
    <w:name w:val="real-price price gray"/>
    <w:basedOn w:val="DefaultParagraphFont"/>
    <w:uiPriority w:val="99"/>
    <w:rsid w:val="00F756B1"/>
  </w:style>
  <w:style w:type="paragraph" w:customStyle="1" w:styleId="change-wrap">
    <w:name w:val="change-wrap"/>
    <w:basedOn w:val="Normal"/>
    <w:uiPriority w:val="99"/>
    <w:rsid w:val="00F756B1"/>
    <w:pPr>
      <w:spacing w:before="100" w:beforeAutospacing="1" w:after="100" w:afterAutospacing="1"/>
    </w:pPr>
  </w:style>
  <w:style w:type="character" w:customStyle="1" w:styleId="amt-value">
    <w:name w:val="amt-value"/>
    <w:basedOn w:val="DefaultParagraphFont"/>
    <w:uiPriority w:val="99"/>
    <w:rsid w:val="00F756B1"/>
  </w:style>
  <w:style w:type="character" w:customStyle="1" w:styleId="amt">
    <w:name w:val="amt"/>
    <w:basedOn w:val="DefaultParagraphFont"/>
    <w:uiPriority w:val="99"/>
    <w:rsid w:val="00F756B1"/>
  </w:style>
  <w:style w:type="paragraph" w:customStyle="1" w:styleId="trade-timetime">
    <w:name w:val="trade-time time"/>
    <w:basedOn w:val="Normal"/>
    <w:uiPriority w:val="99"/>
    <w:rsid w:val="00F756B1"/>
    <w:pPr>
      <w:spacing w:before="100" w:beforeAutospacing="1" w:after="100" w:afterAutospacing="1"/>
    </w:pPr>
  </w:style>
  <w:style w:type="character" w:customStyle="1" w:styleId="real-pricepricegreen">
    <w:name w:val="real-price price green"/>
    <w:basedOn w:val="DefaultParagraphFont"/>
    <w:uiPriority w:val="99"/>
    <w:rsid w:val="00F756B1"/>
  </w:style>
</w:styles>
</file>

<file path=word/webSettings.xml><?xml version="1.0" encoding="utf-8"?>
<w:webSettings xmlns:r="http://schemas.openxmlformats.org/officeDocument/2006/relationships" xmlns:w="http://schemas.openxmlformats.org/wordprocessingml/2006/main">
  <w:divs>
    <w:div w:id="1813404553">
      <w:marLeft w:val="0"/>
      <w:marRight w:val="0"/>
      <w:marTop w:val="0"/>
      <w:marBottom w:val="0"/>
      <w:divBdr>
        <w:top w:val="none" w:sz="0" w:space="0" w:color="auto"/>
        <w:left w:val="none" w:sz="0" w:space="0" w:color="auto"/>
        <w:bottom w:val="none" w:sz="0" w:space="0" w:color="auto"/>
        <w:right w:val="none" w:sz="0" w:space="0" w:color="auto"/>
      </w:divBdr>
    </w:div>
    <w:div w:id="1813404554">
      <w:marLeft w:val="0"/>
      <w:marRight w:val="0"/>
      <w:marTop w:val="0"/>
      <w:marBottom w:val="0"/>
      <w:divBdr>
        <w:top w:val="none" w:sz="0" w:space="0" w:color="auto"/>
        <w:left w:val="none" w:sz="0" w:space="0" w:color="auto"/>
        <w:bottom w:val="none" w:sz="0" w:space="0" w:color="auto"/>
        <w:right w:val="none" w:sz="0" w:space="0" w:color="auto"/>
      </w:divBdr>
    </w:div>
    <w:div w:id="1813404555">
      <w:marLeft w:val="0"/>
      <w:marRight w:val="0"/>
      <w:marTop w:val="0"/>
      <w:marBottom w:val="0"/>
      <w:divBdr>
        <w:top w:val="none" w:sz="0" w:space="0" w:color="auto"/>
        <w:left w:val="none" w:sz="0" w:space="0" w:color="auto"/>
        <w:bottom w:val="none" w:sz="0" w:space="0" w:color="auto"/>
        <w:right w:val="none" w:sz="0" w:space="0" w:color="auto"/>
      </w:divBdr>
    </w:div>
    <w:div w:id="1813404556">
      <w:marLeft w:val="0"/>
      <w:marRight w:val="0"/>
      <w:marTop w:val="0"/>
      <w:marBottom w:val="0"/>
      <w:divBdr>
        <w:top w:val="none" w:sz="0" w:space="0" w:color="auto"/>
        <w:left w:val="none" w:sz="0" w:space="0" w:color="auto"/>
        <w:bottom w:val="none" w:sz="0" w:space="0" w:color="auto"/>
        <w:right w:val="none" w:sz="0" w:space="0" w:color="auto"/>
      </w:divBdr>
    </w:div>
    <w:div w:id="1813404557">
      <w:marLeft w:val="0"/>
      <w:marRight w:val="0"/>
      <w:marTop w:val="0"/>
      <w:marBottom w:val="0"/>
      <w:divBdr>
        <w:top w:val="none" w:sz="0" w:space="0" w:color="auto"/>
        <w:left w:val="none" w:sz="0" w:space="0" w:color="auto"/>
        <w:bottom w:val="none" w:sz="0" w:space="0" w:color="auto"/>
        <w:right w:val="none" w:sz="0" w:space="0" w:color="auto"/>
      </w:divBdr>
    </w:div>
    <w:div w:id="1813404558">
      <w:marLeft w:val="0"/>
      <w:marRight w:val="0"/>
      <w:marTop w:val="0"/>
      <w:marBottom w:val="0"/>
      <w:divBdr>
        <w:top w:val="none" w:sz="0" w:space="0" w:color="auto"/>
        <w:left w:val="none" w:sz="0" w:space="0" w:color="auto"/>
        <w:bottom w:val="none" w:sz="0" w:space="0" w:color="auto"/>
        <w:right w:val="none" w:sz="0" w:space="0" w:color="auto"/>
      </w:divBdr>
    </w:div>
    <w:div w:id="1813404559">
      <w:marLeft w:val="0"/>
      <w:marRight w:val="0"/>
      <w:marTop w:val="0"/>
      <w:marBottom w:val="0"/>
      <w:divBdr>
        <w:top w:val="none" w:sz="0" w:space="0" w:color="auto"/>
        <w:left w:val="none" w:sz="0" w:space="0" w:color="auto"/>
        <w:bottom w:val="none" w:sz="0" w:space="0" w:color="auto"/>
        <w:right w:val="none" w:sz="0" w:space="0" w:color="auto"/>
      </w:divBdr>
    </w:div>
    <w:div w:id="1813404560">
      <w:marLeft w:val="0"/>
      <w:marRight w:val="0"/>
      <w:marTop w:val="0"/>
      <w:marBottom w:val="0"/>
      <w:divBdr>
        <w:top w:val="none" w:sz="0" w:space="0" w:color="auto"/>
        <w:left w:val="none" w:sz="0" w:space="0" w:color="auto"/>
        <w:bottom w:val="none" w:sz="0" w:space="0" w:color="auto"/>
        <w:right w:val="none" w:sz="0" w:space="0" w:color="auto"/>
      </w:divBdr>
    </w:div>
    <w:div w:id="1813404561">
      <w:marLeft w:val="0"/>
      <w:marRight w:val="0"/>
      <w:marTop w:val="0"/>
      <w:marBottom w:val="0"/>
      <w:divBdr>
        <w:top w:val="none" w:sz="0" w:space="0" w:color="auto"/>
        <w:left w:val="none" w:sz="0" w:space="0" w:color="auto"/>
        <w:bottom w:val="none" w:sz="0" w:space="0" w:color="auto"/>
        <w:right w:val="none" w:sz="0" w:space="0" w:color="auto"/>
      </w:divBdr>
    </w:div>
    <w:div w:id="1813404562">
      <w:marLeft w:val="0"/>
      <w:marRight w:val="0"/>
      <w:marTop w:val="0"/>
      <w:marBottom w:val="0"/>
      <w:divBdr>
        <w:top w:val="none" w:sz="0" w:space="0" w:color="auto"/>
        <w:left w:val="none" w:sz="0" w:space="0" w:color="auto"/>
        <w:bottom w:val="none" w:sz="0" w:space="0" w:color="auto"/>
        <w:right w:val="none" w:sz="0" w:space="0" w:color="auto"/>
      </w:divBdr>
    </w:div>
    <w:div w:id="1813404563">
      <w:marLeft w:val="0"/>
      <w:marRight w:val="0"/>
      <w:marTop w:val="0"/>
      <w:marBottom w:val="0"/>
      <w:divBdr>
        <w:top w:val="none" w:sz="0" w:space="0" w:color="auto"/>
        <w:left w:val="none" w:sz="0" w:space="0" w:color="auto"/>
        <w:bottom w:val="none" w:sz="0" w:space="0" w:color="auto"/>
        <w:right w:val="none" w:sz="0" w:space="0" w:color="auto"/>
      </w:divBdr>
    </w:div>
    <w:div w:id="1813404564">
      <w:marLeft w:val="0"/>
      <w:marRight w:val="0"/>
      <w:marTop w:val="0"/>
      <w:marBottom w:val="0"/>
      <w:divBdr>
        <w:top w:val="none" w:sz="0" w:space="0" w:color="auto"/>
        <w:left w:val="none" w:sz="0" w:space="0" w:color="auto"/>
        <w:bottom w:val="none" w:sz="0" w:space="0" w:color="auto"/>
        <w:right w:val="none" w:sz="0" w:space="0" w:color="auto"/>
      </w:divBdr>
    </w:div>
    <w:div w:id="1813404565">
      <w:marLeft w:val="0"/>
      <w:marRight w:val="0"/>
      <w:marTop w:val="0"/>
      <w:marBottom w:val="0"/>
      <w:divBdr>
        <w:top w:val="none" w:sz="0" w:space="0" w:color="auto"/>
        <w:left w:val="none" w:sz="0" w:space="0" w:color="auto"/>
        <w:bottom w:val="none" w:sz="0" w:space="0" w:color="auto"/>
        <w:right w:val="none" w:sz="0" w:space="0" w:color="auto"/>
      </w:divBdr>
    </w:div>
    <w:div w:id="1813404566">
      <w:marLeft w:val="0"/>
      <w:marRight w:val="0"/>
      <w:marTop w:val="0"/>
      <w:marBottom w:val="0"/>
      <w:divBdr>
        <w:top w:val="none" w:sz="0" w:space="0" w:color="auto"/>
        <w:left w:val="none" w:sz="0" w:space="0" w:color="auto"/>
        <w:bottom w:val="none" w:sz="0" w:space="0" w:color="auto"/>
        <w:right w:val="none" w:sz="0" w:space="0" w:color="auto"/>
      </w:divBdr>
    </w:div>
    <w:div w:id="1813404567">
      <w:marLeft w:val="0"/>
      <w:marRight w:val="0"/>
      <w:marTop w:val="0"/>
      <w:marBottom w:val="0"/>
      <w:divBdr>
        <w:top w:val="none" w:sz="0" w:space="0" w:color="auto"/>
        <w:left w:val="none" w:sz="0" w:space="0" w:color="auto"/>
        <w:bottom w:val="none" w:sz="0" w:space="0" w:color="auto"/>
        <w:right w:val="none" w:sz="0" w:space="0" w:color="auto"/>
      </w:divBdr>
    </w:div>
    <w:div w:id="1813404568">
      <w:marLeft w:val="0"/>
      <w:marRight w:val="0"/>
      <w:marTop w:val="0"/>
      <w:marBottom w:val="0"/>
      <w:divBdr>
        <w:top w:val="none" w:sz="0" w:space="0" w:color="auto"/>
        <w:left w:val="none" w:sz="0" w:space="0" w:color="auto"/>
        <w:bottom w:val="none" w:sz="0" w:space="0" w:color="auto"/>
        <w:right w:val="none" w:sz="0" w:space="0" w:color="auto"/>
      </w:divBdr>
    </w:div>
    <w:div w:id="1813404569">
      <w:marLeft w:val="0"/>
      <w:marRight w:val="0"/>
      <w:marTop w:val="0"/>
      <w:marBottom w:val="0"/>
      <w:divBdr>
        <w:top w:val="none" w:sz="0" w:space="0" w:color="auto"/>
        <w:left w:val="none" w:sz="0" w:space="0" w:color="auto"/>
        <w:bottom w:val="none" w:sz="0" w:space="0" w:color="auto"/>
        <w:right w:val="none" w:sz="0" w:space="0" w:color="auto"/>
      </w:divBdr>
    </w:div>
    <w:div w:id="1813404570">
      <w:marLeft w:val="0"/>
      <w:marRight w:val="0"/>
      <w:marTop w:val="0"/>
      <w:marBottom w:val="0"/>
      <w:divBdr>
        <w:top w:val="none" w:sz="0" w:space="0" w:color="auto"/>
        <w:left w:val="none" w:sz="0" w:space="0" w:color="auto"/>
        <w:bottom w:val="none" w:sz="0" w:space="0" w:color="auto"/>
        <w:right w:val="none" w:sz="0" w:space="0" w:color="auto"/>
      </w:divBdr>
    </w:div>
    <w:div w:id="1813404571">
      <w:marLeft w:val="0"/>
      <w:marRight w:val="0"/>
      <w:marTop w:val="0"/>
      <w:marBottom w:val="0"/>
      <w:divBdr>
        <w:top w:val="none" w:sz="0" w:space="0" w:color="auto"/>
        <w:left w:val="none" w:sz="0" w:space="0" w:color="auto"/>
        <w:bottom w:val="none" w:sz="0" w:space="0" w:color="auto"/>
        <w:right w:val="none" w:sz="0" w:space="0" w:color="auto"/>
      </w:divBdr>
    </w:div>
    <w:div w:id="1813404572">
      <w:marLeft w:val="0"/>
      <w:marRight w:val="0"/>
      <w:marTop w:val="0"/>
      <w:marBottom w:val="0"/>
      <w:divBdr>
        <w:top w:val="none" w:sz="0" w:space="0" w:color="auto"/>
        <w:left w:val="none" w:sz="0" w:space="0" w:color="auto"/>
        <w:bottom w:val="none" w:sz="0" w:space="0" w:color="auto"/>
        <w:right w:val="none" w:sz="0" w:space="0" w:color="auto"/>
      </w:divBdr>
    </w:div>
    <w:div w:id="1813404573">
      <w:marLeft w:val="0"/>
      <w:marRight w:val="0"/>
      <w:marTop w:val="0"/>
      <w:marBottom w:val="0"/>
      <w:divBdr>
        <w:top w:val="none" w:sz="0" w:space="0" w:color="auto"/>
        <w:left w:val="none" w:sz="0" w:space="0" w:color="auto"/>
        <w:bottom w:val="none" w:sz="0" w:space="0" w:color="auto"/>
        <w:right w:val="none" w:sz="0" w:space="0" w:color="auto"/>
      </w:divBdr>
    </w:div>
    <w:div w:id="1813404574">
      <w:marLeft w:val="0"/>
      <w:marRight w:val="0"/>
      <w:marTop w:val="0"/>
      <w:marBottom w:val="0"/>
      <w:divBdr>
        <w:top w:val="none" w:sz="0" w:space="0" w:color="auto"/>
        <w:left w:val="none" w:sz="0" w:space="0" w:color="auto"/>
        <w:bottom w:val="none" w:sz="0" w:space="0" w:color="auto"/>
        <w:right w:val="none" w:sz="0" w:space="0" w:color="auto"/>
      </w:divBdr>
    </w:div>
    <w:div w:id="1813404575">
      <w:marLeft w:val="0"/>
      <w:marRight w:val="0"/>
      <w:marTop w:val="0"/>
      <w:marBottom w:val="0"/>
      <w:divBdr>
        <w:top w:val="none" w:sz="0" w:space="0" w:color="auto"/>
        <w:left w:val="none" w:sz="0" w:space="0" w:color="auto"/>
        <w:bottom w:val="none" w:sz="0" w:space="0" w:color="auto"/>
        <w:right w:val="none" w:sz="0" w:space="0" w:color="auto"/>
      </w:divBdr>
    </w:div>
    <w:div w:id="1813404576">
      <w:marLeft w:val="0"/>
      <w:marRight w:val="0"/>
      <w:marTop w:val="0"/>
      <w:marBottom w:val="0"/>
      <w:divBdr>
        <w:top w:val="none" w:sz="0" w:space="0" w:color="auto"/>
        <w:left w:val="none" w:sz="0" w:space="0" w:color="auto"/>
        <w:bottom w:val="none" w:sz="0" w:space="0" w:color="auto"/>
        <w:right w:val="none" w:sz="0" w:space="0" w:color="auto"/>
      </w:divBdr>
    </w:div>
    <w:div w:id="1813404577">
      <w:marLeft w:val="0"/>
      <w:marRight w:val="0"/>
      <w:marTop w:val="0"/>
      <w:marBottom w:val="0"/>
      <w:divBdr>
        <w:top w:val="none" w:sz="0" w:space="0" w:color="auto"/>
        <w:left w:val="none" w:sz="0" w:space="0" w:color="auto"/>
        <w:bottom w:val="none" w:sz="0" w:space="0" w:color="auto"/>
        <w:right w:val="none" w:sz="0" w:space="0" w:color="auto"/>
      </w:divBdr>
    </w:div>
    <w:div w:id="1813404578">
      <w:marLeft w:val="0"/>
      <w:marRight w:val="0"/>
      <w:marTop w:val="0"/>
      <w:marBottom w:val="0"/>
      <w:divBdr>
        <w:top w:val="none" w:sz="0" w:space="0" w:color="auto"/>
        <w:left w:val="none" w:sz="0" w:space="0" w:color="auto"/>
        <w:bottom w:val="none" w:sz="0" w:space="0" w:color="auto"/>
        <w:right w:val="none" w:sz="0" w:space="0" w:color="auto"/>
      </w:divBdr>
    </w:div>
    <w:div w:id="1813404579">
      <w:marLeft w:val="0"/>
      <w:marRight w:val="0"/>
      <w:marTop w:val="0"/>
      <w:marBottom w:val="0"/>
      <w:divBdr>
        <w:top w:val="none" w:sz="0" w:space="0" w:color="auto"/>
        <w:left w:val="none" w:sz="0" w:space="0" w:color="auto"/>
        <w:bottom w:val="none" w:sz="0" w:space="0" w:color="auto"/>
        <w:right w:val="none" w:sz="0" w:space="0" w:color="auto"/>
      </w:divBdr>
    </w:div>
    <w:div w:id="1813404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yq@chinaccm.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11</Pages>
  <Words>1291</Words>
  <Characters>7360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3</cp:revision>
  <cp:lastPrinted>2012-08-08T01:39:00Z</cp:lastPrinted>
  <dcterms:created xsi:type="dcterms:W3CDTF">2017-05-02T01:14:00Z</dcterms:created>
  <dcterms:modified xsi:type="dcterms:W3CDTF">2017-05-02T01:57:00Z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