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FB72A5"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8511FE" w:rsidRDefault="008511FE"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8511FE" w:rsidRPr="002436E1" w:rsidRDefault="008511FE"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FB72A5"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8511FE" w:rsidRPr="00AA7D43" w:rsidRDefault="008511FE"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hint="eastAsia"/>
                      <w:b/>
                      <w:color w:val="993366"/>
                    </w:rPr>
                    <w:t>4月</w:t>
                  </w:r>
                  <w:r w:rsidR="005038E2">
                    <w:rPr>
                      <w:rFonts w:ascii="黑体" w:eastAsia="黑体" w:hint="eastAsia"/>
                      <w:b/>
                      <w:color w:val="993366"/>
                    </w:rPr>
                    <w:t>1</w:t>
                  </w:r>
                  <w:r w:rsidR="00F75390">
                    <w:rPr>
                      <w:rFonts w:ascii="黑体" w:eastAsia="黑体" w:hint="eastAsia"/>
                      <w:b/>
                      <w:color w:val="993366"/>
                    </w:rPr>
                    <w:t>3</w:t>
                  </w:r>
                  <w:r>
                    <w:rPr>
                      <w:rFonts w:ascii="黑体" w:eastAsia="黑体" w:hint="eastAsia"/>
                      <w:b/>
                      <w:color w:val="993366"/>
                    </w:rPr>
                    <w:t>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FB72A5">
      <w:r>
        <w:rPr>
          <w:noProof/>
        </w:rPr>
        <w:pict>
          <v:shape id="_x0000_s1032" type="#_x0000_t202" style="position:absolute;margin-left:99pt;margin-top:7.8pt;width:306pt;height:39pt;z-index:3" filled="f" stroked="f">
            <v:textbox style="mso-next-textbox:#_x0000_s1032">
              <w:txbxContent>
                <w:p w:rsidR="008511FE" w:rsidRPr="00161673" w:rsidRDefault="008511FE" w:rsidP="002E33DC">
                  <w:pPr>
                    <w:rPr>
                      <w:b/>
                      <w:color w:val="993366"/>
                    </w:rPr>
                  </w:pPr>
                  <w:r w:rsidRPr="00161673">
                    <w:rPr>
                      <w:rFonts w:hint="eastAsia"/>
                      <w:b/>
                      <w:color w:val="993366"/>
                    </w:rPr>
                    <w:t>主办单位：中华商务网石油产业频道</w:t>
                  </w:r>
                </w:p>
                <w:p w:rsidR="008511FE" w:rsidRPr="00161673" w:rsidRDefault="008511FE"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FB72A5">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FB72A5">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8511FE" w:rsidRPr="00585F64" w:rsidRDefault="00FB72A5" w:rsidP="00585F64">
                  <w:r w:rsidRPr="00FB72A5">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FB72A5" w:rsidP="001B6B20">
      <w:pPr>
        <w:ind w:firstLineChars="196" w:firstLine="470"/>
        <w:rPr>
          <w:b/>
          <w:color w:val="FF0000"/>
        </w:rPr>
      </w:pPr>
      <w:r w:rsidRPr="00FB72A5">
        <w:rPr>
          <w:noProof/>
        </w:rPr>
        <w:pict>
          <v:shape id="_x0000_s1035" type="#_x0000_t202" style="position:absolute;left:0;text-align:left;margin-left:4in;margin-top:0;width:198pt;height:319.8pt;z-index:4" filled="f" stroked="f">
            <v:textbox style="mso-next-textbox:#_x0000_s1035">
              <w:txbxContent>
                <w:p w:rsidR="008511FE" w:rsidRPr="00E46B76" w:rsidRDefault="008511FE"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8511FE" w:rsidRPr="00AD271F" w:rsidRDefault="008511FE"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8511FE" w:rsidRPr="00AD271F" w:rsidRDefault="008511FE"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8511FE" w:rsidRPr="00AD271F" w:rsidRDefault="008511FE"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FB72A5">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FB72A5">
      <w:r>
        <w:rPr>
          <w:noProof/>
        </w:rPr>
        <w:pict>
          <v:shape id="_x0000_s1037" type="#_x0000_t202" style="position:absolute;margin-left:-54pt;margin-top:7.8pt;width:315pt;height:101.4pt;z-index:2" filled="f" stroked="f">
            <v:textbox style="mso-next-textbox:#_x0000_s1037">
              <w:txbxContent>
                <w:p w:rsidR="008511FE" w:rsidRDefault="008511FE" w:rsidP="00EE08C2">
                  <w:pPr>
                    <w:rPr>
                      <w:rFonts w:ascii="黑体" w:eastAsia="黑体"/>
                      <w:b/>
                      <w:color w:val="800080"/>
                    </w:rPr>
                  </w:pPr>
                </w:p>
                <w:p w:rsidR="008511FE" w:rsidRDefault="008511FE" w:rsidP="00EE08C2">
                  <w:pPr>
                    <w:rPr>
                      <w:rFonts w:ascii="黑体" w:eastAsia="黑体"/>
                      <w:b/>
                      <w:color w:val="800080"/>
                    </w:rPr>
                  </w:pPr>
                </w:p>
                <w:p w:rsidR="008511FE" w:rsidRPr="00EE08C2" w:rsidRDefault="008511FE"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8511FE" w:rsidRPr="00EE08C2" w:rsidRDefault="008511FE"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8511FE" w:rsidRPr="00EE08C2" w:rsidRDefault="008511FE"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8511FE" w:rsidRPr="00EE08C2" w:rsidRDefault="008511FE" w:rsidP="00EE08C2">
                  <w:pPr>
                    <w:rPr>
                      <w:rFonts w:ascii="黑体" w:eastAsia="黑体"/>
                      <w:b/>
                      <w:color w:val="800080"/>
                    </w:rPr>
                  </w:pPr>
                </w:p>
                <w:p w:rsidR="008511FE" w:rsidRPr="0095253A" w:rsidRDefault="008511FE" w:rsidP="00EE08C2">
                  <w:pPr>
                    <w:rPr>
                      <w:rFonts w:ascii="黑体" w:eastAsia="黑体"/>
                      <w:b/>
                      <w:color w:val="800080"/>
                    </w:rPr>
                  </w:pPr>
                </w:p>
                <w:p w:rsidR="008511FE" w:rsidRPr="00A5294B" w:rsidRDefault="008511FE" w:rsidP="00EE08C2">
                  <w:pPr>
                    <w:rPr>
                      <w:rFonts w:ascii="黑体" w:eastAsia="黑体"/>
                      <w:b/>
                      <w:color w:val="993366"/>
                    </w:rPr>
                  </w:pPr>
                </w:p>
                <w:p w:rsidR="008511FE" w:rsidRPr="00184142" w:rsidRDefault="008511FE"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FB72A5">
      <w:pPr>
        <w:pStyle w:val="10"/>
        <w:rPr>
          <w:rFonts w:ascii="Times New Roman" w:hAnsi="Times New Roman" w:cs="Times New Roman"/>
          <w:b w:val="0"/>
          <w:noProof/>
          <w:color w:val="auto"/>
          <w:kern w:val="2"/>
          <w:sz w:val="21"/>
        </w:rPr>
      </w:pPr>
      <w:r w:rsidRPr="00FB72A5">
        <w:rPr>
          <w:szCs w:val="21"/>
        </w:rPr>
        <w:fldChar w:fldCharType="begin"/>
      </w:r>
      <w:r w:rsidR="00224CF3" w:rsidRPr="00C05F81">
        <w:rPr>
          <w:szCs w:val="21"/>
        </w:rPr>
        <w:instrText xml:space="preserve"> TOC \o "1-3" \h \z \u </w:instrText>
      </w:r>
      <w:r w:rsidRPr="00FB72A5">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FB72A5"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FB72A5">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FB72A5">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FB72A5"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FB72A5"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FB72A5"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FB72A5"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FB72A5"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922A01" w:rsidRDefault="00224CF3" w:rsidP="00922A01">
      <w:pPr>
        <w:pStyle w:val="a8"/>
        <w:rPr>
          <w:sz w:val="21"/>
          <w:szCs w:val="21"/>
        </w:rPr>
      </w:pPr>
      <w:r>
        <w:rPr>
          <w:rFonts w:hint="eastAsia"/>
          <w:sz w:val="21"/>
          <w:szCs w:val="21"/>
        </w:rPr>
        <w:t xml:space="preserve">　</w:t>
      </w:r>
      <w:r w:rsidR="00922A01">
        <w:rPr>
          <w:sz w:val="21"/>
          <w:szCs w:val="21"/>
        </w:rPr>
        <w:t xml:space="preserve">　周三亚洲燃料油市场，380CST燃料油近月跨月价差进入正价差区间，回吐前一周涨幅，因即期船货供应充足打压市场人气，尽管套利船货供应流入放缓。</w:t>
      </w:r>
    </w:p>
    <w:p w:rsidR="00922A01" w:rsidRDefault="00922A01" w:rsidP="00922A01">
      <w:pPr>
        <w:pStyle w:val="a8"/>
        <w:rPr>
          <w:sz w:val="21"/>
          <w:szCs w:val="21"/>
        </w:rPr>
      </w:pPr>
      <w:r>
        <w:rPr>
          <w:sz w:val="21"/>
          <w:szCs w:val="21"/>
        </w:rPr>
        <w:t xml:space="preserve">　　船期显示，4月流入亚洲的燃料油套利船货总量将低于第一季度的平均水平710-720万吨，截至目前估计为630-640万吨。</w:t>
      </w:r>
    </w:p>
    <w:p w:rsidR="00922A01" w:rsidRDefault="00922A01" w:rsidP="00922A01">
      <w:pPr>
        <w:pStyle w:val="a8"/>
        <w:rPr>
          <w:sz w:val="21"/>
          <w:szCs w:val="21"/>
        </w:rPr>
      </w:pPr>
      <w:r>
        <w:rPr>
          <w:sz w:val="21"/>
          <w:szCs w:val="21"/>
        </w:rPr>
        <w:t xml:space="preserve">　　预计5月份流入亚洲的燃料油套利船货数量同样稀少，目前来自西方的供应量不足300万吨，但降幅被来自中东的船货供应抵消，目前估计来自中东的燃料油套利船货供应量已超过180万吨。</w:t>
      </w:r>
    </w:p>
    <w:p w:rsidR="00922A01" w:rsidRDefault="00922A01" w:rsidP="00922A01">
      <w:pPr>
        <w:pStyle w:val="a8"/>
        <w:rPr>
          <w:sz w:val="21"/>
          <w:szCs w:val="21"/>
        </w:rPr>
      </w:pPr>
      <w:r>
        <w:rPr>
          <w:sz w:val="21"/>
          <w:szCs w:val="21"/>
        </w:rPr>
        <w:t xml:space="preserve">　　数据显示，在截至4月10日的一周内，阿联酋富查伊拉石油工业区(FOIZ)燃料油库存较前一周增长2%或18.2万桶，至1163万桶。目前该地区燃料油库存仅较3月27日当周创下的三个月高点水平低70万桶。</w:t>
      </w:r>
    </w:p>
    <w:p w:rsidR="00922A01" w:rsidRDefault="00922A01" w:rsidP="00922A01">
      <w:pPr>
        <w:pStyle w:val="a8"/>
        <w:rPr>
          <w:sz w:val="21"/>
          <w:szCs w:val="21"/>
        </w:rPr>
      </w:pPr>
      <w:r>
        <w:rPr>
          <w:sz w:val="21"/>
          <w:szCs w:val="21"/>
        </w:rPr>
        <w:t xml:space="preserve">　　纸货市场，对即期船货供应充足的担忧拖累近月燃料油跨月价差进入正价差区间，反映出市场人气走弱。</w:t>
      </w:r>
    </w:p>
    <w:p w:rsidR="00922A01" w:rsidRDefault="00922A01" w:rsidP="00922A01">
      <w:pPr>
        <w:pStyle w:val="a8"/>
        <w:rPr>
          <w:sz w:val="21"/>
          <w:szCs w:val="21"/>
        </w:rPr>
      </w:pPr>
      <w:r>
        <w:rPr>
          <w:sz w:val="21"/>
          <w:szCs w:val="21"/>
        </w:rPr>
        <w:t xml:space="preserve">　　北京时间18:00，380CST燃料油4/5月跨月价差约为-0.20美元/吨，5/6月跨月价差也跌至-0.40美元/吨。</w:t>
      </w:r>
    </w:p>
    <w:p w:rsidR="00922A01" w:rsidRDefault="00922A01" w:rsidP="00922A01">
      <w:pPr>
        <w:pStyle w:val="a8"/>
        <w:rPr>
          <w:sz w:val="21"/>
          <w:szCs w:val="21"/>
        </w:rPr>
      </w:pPr>
      <w:r>
        <w:rPr>
          <w:sz w:val="21"/>
          <w:szCs w:val="21"/>
        </w:rPr>
        <w:t xml:space="preserve">　　新加坡燃料油现货市场，13笔总计26万吨380CST燃料油现货船货成交，交易价为新加坡报价-0.10美元/吨至新加坡报价+1.60美元/吨。</w:t>
      </w:r>
    </w:p>
    <w:p w:rsidR="00922A01" w:rsidRDefault="00922A01" w:rsidP="00922A01">
      <w:pPr>
        <w:pStyle w:val="a8"/>
        <w:rPr>
          <w:sz w:val="21"/>
          <w:szCs w:val="21"/>
        </w:rPr>
      </w:pPr>
      <w:r>
        <w:rPr>
          <w:sz w:val="21"/>
          <w:szCs w:val="21"/>
        </w:rPr>
        <w:t xml:space="preserve">　　自4月初以来，新加坡燃料油现货市场总计有194万吨380CST燃料油船货成交。</w:t>
      </w:r>
    </w:p>
    <w:p w:rsidR="00F7137A" w:rsidRPr="00922A01" w:rsidRDefault="00F7137A" w:rsidP="00922A01">
      <w:pPr>
        <w:rPr>
          <w:rFonts w:ascii="Arial" w:hAnsi="Arial" w:cs="Arial"/>
          <w:sz w:val="21"/>
          <w:szCs w:val="21"/>
        </w:rPr>
      </w:pPr>
    </w:p>
    <w:p w:rsidR="00245DDA" w:rsidRDefault="00245DDA" w:rsidP="00245DDA">
      <w:pPr>
        <w:pStyle w:val="a8"/>
        <w:rPr>
          <w:rFonts w:ascii="Arial" w:hAnsi="Arial" w:cs="Arial"/>
          <w:sz w:val="21"/>
          <w:szCs w:val="21"/>
        </w:rPr>
      </w:pPr>
    </w:p>
    <w:p w:rsidR="006F6338" w:rsidRPr="006A62FA" w:rsidRDefault="006F6338" w:rsidP="006F6338">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9079D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9079D8" w:rsidRDefault="009079D8">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9079D8" w:rsidRDefault="009079D8">
            <w:pPr>
              <w:jc w:val="center"/>
              <w:rPr>
                <w:color w:val="000000"/>
                <w:sz w:val="20"/>
                <w:szCs w:val="20"/>
              </w:rPr>
            </w:pPr>
            <w:r>
              <w:rPr>
                <w:rFonts w:hint="eastAsia"/>
                <w:color w:val="000000"/>
                <w:sz w:val="20"/>
                <w:szCs w:val="20"/>
              </w:rPr>
              <w:t>0.81/0.85</w:t>
            </w:r>
          </w:p>
        </w:tc>
        <w:tc>
          <w:tcPr>
            <w:tcW w:w="1044" w:type="pct"/>
            <w:tcBorders>
              <w:top w:val="nil"/>
              <w:left w:val="nil"/>
              <w:bottom w:val="single" w:sz="4" w:space="0" w:color="auto"/>
              <w:right w:val="single" w:sz="4" w:space="0" w:color="auto"/>
            </w:tcBorders>
            <w:shd w:val="clear" w:color="auto" w:fill="99CCFF"/>
            <w:vAlign w:val="center"/>
          </w:tcPr>
          <w:p w:rsidR="009079D8" w:rsidRDefault="009079D8">
            <w:pPr>
              <w:jc w:val="center"/>
              <w:rPr>
                <w:color w:val="000000"/>
                <w:sz w:val="20"/>
                <w:szCs w:val="20"/>
              </w:rPr>
            </w:pPr>
            <w:r>
              <w:rPr>
                <w:rFonts w:hint="eastAsia"/>
                <w:color w:val="000000"/>
                <w:sz w:val="20"/>
                <w:szCs w:val="20"/>
              </w:rPr>
              <w:t xml:space="preserve"> 0.74/0.78   </w:t>
            </w:r>
          </w:p>
        </w:tc>
        <w:tc>
          <w:tcPr>
            <w:tcW w:w="998" w:type="pct"/>
            <w:tcBorders>
              <w:top w:val="nil"/>
              <w:left w:val="nil"/>
              <w:bottom w:val="single" w:sz="4" w:space="0" w:color="auto"/>
              <w:right w:val="single" w:sz="4" w:space="0" w:color="auto"/>
            </w:tcBorders>
            <w:shd w:val="clear" w:color="auto" w:fill="99CCFF"/>
            <w:vAlign w:val="center"/>
          </w:tcPr>
          <w:p w:rsidR="009079D8" w:rsidRDefault="009079D8">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9079D8" w:rsidRDefault="009079D8">
            <w:pPr>
              <w:jc w:val="center"/>
              <w:rPr>
                <w:color w:val="000000"/>
                <w:sz w:val="20"/>
                <w:szCs w:val="20"/>
              </w:rPr>
            </w:pPr>
            <w:r>
              <w:rPr>
                <w:rFonts w:hint="eastAsia"/>
                <w:color w:val="000000"/>
                <w:sz w:val="20"/>
                <w:szCs w:val="20"/>
              </w:rPr>
              <w:t xml:space="preserve">  6.50/6.54 </w:t>
            </w:r>
          </w:p>
        </w:tc>
      </w:tr>
      <w:tr w:rsidR="009079D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324.72</w:t>
            </w:r>
          </w:p>
        </w:tc>
        <w:tc>
          <w:tcPr>
            <w:tcW w:w="1044"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318.34</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332.03 </w:t>
            </w:r>
          </w:p>
        </w:tc>
        <w:tc>
          <w:tcPr>
            <w:tcW w:w="99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54.15</w:t>
            </w:r>
          </w:p>
        </w:tc>
      </w:tr>
      <w:tr w:rsidR="009079D8"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321.75</w:t>
            </w:r>
          </w:p>
        </w:tc>
        <w:tc>
          <w:tcPr>
            <w:tcW w:w="1044"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 315.09</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328.99 </w:t>
            </w:r>
          </w:p>
        </w:tc>
        <w:tc>
          <w:tcPr>
            <w:tcW w:w="99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54.02</w:t>
            </w:r>
          </w:p>
        </w:tc>
      </w:tr>
      <w:tr w:rsidR="009079D8"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320.38 </w:t>
            </w:r>
          </w:p>
        </w:tc>
        <w:tc>
          <w:tcPr>
            <w:tcW w:w="1044"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 315.04</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327.59 </w:t>
            </w:r>
          </w:p>
        </w:tc>
        <w:tc>
          <w:tcPr>
            <w:tcW w:w="99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53.87</w:t>
            </w:r>
          </w:p>
        </w:tc>
      </w:tr>
      <w:tr w:rsidR="009079D8"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320.85 </w:t>
            </w:r>
          </w:p>
        </w:tc>
        <w:tc>
          <w:tcPr>
            <w:tcW w:w="1044"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 316.85</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328.07 </w:t>
            </w:r>
          </w:p>
        </w:tc>
        <w:tc>
          <w:tcPr>
            <w:tcW w:w="99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54.30</w:t>
            </w:r>
          </w:p>
        </w:tc>
      </w:tr>
      <w:tr w:rsidR="009079D8"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 311.99</w:t>
            </w:r>
          </w:p>
        </w:tc>
        <w:tc>
          <w:tcPr>
            <w:tcW w:w="1044"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 307.00</w:t>
            </w:r>
          </w:p>
        </w:tc>
        <w:tc>
          <w:tcPr>
            <w:tcW w:w="99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 xml:space="preserve">319.01 </w:t>
            </w:r>
          </w:p>
        </w:tc>
        <w:tc>
          <w:tcPr>
            <w:tcW w:w="99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52.93</w:t>
            </w:r>
          </w:p>
        </w:tc>
      </w:tr>
    </w:tbl>
    <w:p w:rsidR="00224CF3" w:rsidRDefault="00224CF3" w:rsidP="004C6F1F"/>
    <w:p w:rsidR="00224CF3" w:rsidRDefault="00224CF3"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lastRenderedPageBreak/>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9079D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98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324</w:t>
            </w:r>
          </w:p>
        </w:tc>
        <w:tc>
          <w:tcPr>
            <w:tcW w:w="1000"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324</w:t>
            </w:r>
          </w:p>
        </w:tc>
        <w:tc>
          <w:tcPr>
            <w:tcW w:w="113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317.75</w:t>
            </w:r>
          </w:p>
        </w:tc>
      </w:tr>
      <w:tr w:rsidR="009079D8"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98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321.05</w:t>
            </w:r>
          </w:p>
        </w:tc>
        <w:tc>
          <w:tcPr>
            <w:tcW w:w="1000"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321.05</w:t>
            </w:r>
          </w:p>
        </w:tc>
        <w:tc>
          <w:tcPr>
            <w:tcW w:w="113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313.75</w:t>
            </w:r>
          </w:p>
        </w:tc>
        <w:tc>
          <w:tcPr>
            <w:tcW w:w="97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313.8</w:t>
            </w:r>
          </w:p>
        </w:tc>
      </w:tr>
      <w:tr w:rsidR="009079D8"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98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319.8</w:t>
            </w:r>
          </w:p>
        </w:tc>
        <w:tc>
          <w:tcPr>
            <w:tcW w:w="1000"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319.55</w:t>
            </w:r>
          </w:p>
        </w:tc>
        <w:tc>
          <w:tcPr>
            <w:tcW w:w="113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313.45</w:t>
            </w:r>
          </w:p>
        </w:tc>
        <w:tc>
          <w:tcPr>
            <w:tcW w:w="97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313.15</w:t>
            </w:r>
          </w:p>
        </w:tc>
      </w:tr>
      <w:tr w:rsidR="009079D8"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98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320.95</w:t>
            </w:r>
          </w:p>
        </w:tc>
        <w:tc>
          <w:tcPr>
            <w:tcW w:w="1000"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320.45</w:t>
            </w:r>
          </w:p>
        </w:tc>
        <w:tc>
          <w:tcPr>
            <w:tcW w:w="113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315.5</w:t>
            </w:r>
          </w:p>
        </w:tc>
        <w:tc>
          <w:tcPr>
            <w:tcW w:w="97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315.1</w:t>
            </w:r>
          </w:p>
        </w:tc>
      </w:tr>
      <w:tr w:rsidR="009079D8"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98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312</w:t>
            </w:r>
          </w:p>
        </w:tc>
        <w:tc>
          <w:tcPr>
            <w:tcW w:w="1000"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312</w:t>
            </w:r>
          </w:p>
        </w:tc>
        <w:tc>
          <w:tcPr>
            <w:tcW w:w="1138"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305.4</w:t>
            </w:r>
          </w:p>
        </w:tc>
        <w:tc>
          <w:tcPr>
            <w:tcW w:w="979"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305.3</w:t>
            </w:r>
          </w:p>
        </w:tc>
      </w:tr>
    </w:tbl>
    <w:p w:rsidR="00224CF3" w:rsidRDefault="00224CF3" w:rsidP="003C22FA">
      <w:pPr>
        <w:rPr>
          <w:b/>
        </w:rPr>
      </w:pPr>
    </w:p>
    <w:p w:rsidR="00224CF3" w:rsidRPr="003C22FA" w:rsidRDefault="00224CF3"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9079D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990"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337.5</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332</w:t>
            </w:r>
          </w:p>
        </w:tc>
        <w:tc>
          <w:tcPr>
            <w:tcW w:w="107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324.25</w:t>
            </w:r>
          </w:p>
        </w:tc>
      </w:tr>
      <w:tr w:rsidR="009079D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990"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333.75</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326.75</w:t>
            </w:r>
          </w:p>
        </w:tc>
        <w:tc>
          <w:tcPr>
            <w:tcW w:w="107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321.5</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321.25</w:t>
            </w:r>
          </w:p>
        </w:tc>
      </w:tr>
      <w:tr w:rsidR="009079D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990"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326.5</w:t>
            </w:r>
          </w:p>
        </w:tc>
        <w:tc>
          <w:tcPr>
            <w:tcW w:w="107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无成交</w:t>
            </w:r>
          </w:p>
        </w:tc>
      </w:tr>
      <w:tr w:rsidR="009079D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990"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333</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319.5</w:t>
            </w:r>
          </w:p>
        </w:tc>
        <w:tc>
          <w:tcPr>
            <w:tcW w:w="107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320.75</w:t>
            </w:r>
          </w:p>
        </w:tc>
      </w:tr>
      <w:tr w:rsidR="009079D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990"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319.5</w:t>
            </w:r>
          </w:p>
        </w:tc>
        <w:tc>
          <w:tcPr>
            <w:tcW w:w="107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312.25</w:t>
            </w:r>
          </w:p>
        </w:tc>
        <w:tc>
          <w:tcPr>
            <w:tcW w:w="1105"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312.25</w:t>
            </w:r>
          </w:p>
        </w:tc>
      </w:tr>
    </w:tbl>
    <w:p w:rsidR="00CE58A1" w:rsidRDefault="00CE58A1" w:rsidP="008E1102"/>
    <w:p w:rsidR="00CE58A1" w:rsidRPr="008E1102" w:rsidRDefault="00CE58A1"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A376C7"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A376C7" w:rsidRDefault="00A376C7">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A376C7" w:rsidRDefault="00A376C7">
            <w:pPr>
              <w:jc w:val="center"/>
              <w:rPr>
                <w:b/>
                <w:bCs/>
                <w:sz w:val="20"/>
                <w:szCs w:val="20"/>
              </w:rPr>
            </w:pPr>
            <w:r>
              <w:rPr>
                <w:rFonts w:hint="eastAsia"/>
                <w:b/>
                <w:bCs/>
                <w:sz w:val="20"/>
                <w:szCs w:val="20"/>
              </w:rPr>
              <w:t xml:space="preserve"> 6.00/6.50 </w:t>
            </w:r>
          </w:p>
        </w:tc>
        <w:tc>
          <w:tcPr>
            <w:tcW w:w="1642" w:type="pct"/>
            <w:tcBorders>
              <w:top w:val="nil"/>
              <w:left w:val="nil"/>
              <w:bottom w:val="single" w:sz="4" w:space="0" w:color="auto"/>
              <w:right w:val="single" w:sz="4" w:space="0" w:color="auto"/>
            </w:tcBorders>
            <w:shd w:val="clear" w:color="auto" w:fill="99CCFF"/>
            <w:vAlign w:val="center"/>
          </w:tcPr>
          <w:p w:rsidR="00A376C7" w:rsidRDefault="00A376C7">
            <w:pPr>
              <w:jc w:val="center"/>
              <w:rPr>
                <w:b/>
                <w:bCs/>
                <w:sz w:val="20"/>
                <w:szCs w:val="20"/>
              </w:rPr>
            </w:pPr>
            <w:r>
              <w:rPr>
                <w:rFonts w:hint="eastAsia"/>
                <w:b/>
                <w:bCs/>
                <w:sz w:val="20"/>
                <w:szCs w:val="20"/>
              </w:rPr>
              <w:t xml:space="preserve">  6.00/6.50 </w:t>
            </w:r>
          </w:p>
        </w:tc>
      </w:tr>
      <w:tr w:rsidR="009079D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1701"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330.39 </w:t>
            </w:r>
          </w:p>
        </w:tc>
        <w:tc>
          <w:tcPr>
            <w:tcW w:w="164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324.01 </w:t>
            </w:r>
          </w:p>
        </w:tc>
      </w:tr>
      <w:tr w:rsidR="009079D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1701"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327.25 </w:t>
            </w:r>
          </w:p>
        </w:tc>
        <w:tc>
          <w:tcPr>
            <w:tcW w:w="164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320.59 </w:t>
            </w:r>
          </w:p>
        </w:tc>
      </w:tr>
      <w:tr w:rsidR="009079D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1701"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326.28 </w:t>
            </w:r>
          </w:p>
        </w:tc>
        <w:tc>
          <w:tcPr>
            <w:tcW w:w="164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320.94 </w:t>
            </w:r>
          </w:p>
        </w:tc>
      </w:tr>
      <w:tr w:rsidR="009079D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1701"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326.83 </w:t>
            </w:r>
          </w:p>
        </w:tc>
        <w:tc>
          <w:tcPr>
            <w:tcW w:w="164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322.83 </w:t>
            </w:r>
          </w:p>
        </w:tc>
      </w:tr>
      <w:tr w:rsidR="009079D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1701"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317.85 </w:t>
            </w:r>
          </w:p>
        </w:tc>
        <w:tc>
          <w:tcPr>
            <w:tcW w:w="1642" w:type="pct"/>
            <w:tcBorders>
              <w:top w:val="nil"/>
              <w:left w:val="nil"/>
              <w:bottom w:val="single" w:sz="4" w:space="0" w:color="auto"/>
              <w:right w:val="single" w:sz="4" w:space="0" w:color="auto"/>
            </w:tcBorders>
            <w:vAlign w:val="center"/>
          </w:tcPr>
          <w:p w:rsidR="009079D8" w:rsidRDefault="009079D8">
            <w:pPr>
              <w:jc w:val="center"/>
              <w:rPr>
                <w:color w:val="000000"/>
                <w:sz w:val="20"/>
                <w:szCs w:val="20"/>
              </w:rPr>
            </w:pPr>
            <w:r>
              <w:rPr>
                <w:rFonts w:hint="eastAsia"/>
                <w:color w:val="000000"/>
                <w:sz w:val="20"/>
                <w:szCs w:val="20"/>
              </w:rPr>
              <w:t xml:space="preserve">312.86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A376C7"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 xml:space="preserve">6.75/7.25 </w:t>
            </w:r>
          </w:p>
        </w:tc>
        <w:tc>
          <w:tcPr>
            <w:tcW w:w="1647" w:type="pct"/>
            <w:tcBorders>
              <w:top w:val="nil"/>
              <w:left w:val="nil"/>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 xml:space="preserve">5.75/6.25 </w:t>
            </w:r>
          </w:p>
        </w:tc>
      </w:tr>
      <w:tr w:rsidR="009079D8"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1616"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314</w:t>
            </w:r>
          </w:p>
        </w:tc>
        <w:tc>
          <w:tcPr>
            <w:tcW w:w="164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307.62</w:t>
            </w:r>
          </w:p>
        </w:tc>
      </w:tr>
      <w:tr w:rsidR="009079D8"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1616"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311.03</w:t>
            </w:r>
          </w:p>
        </w:tc>
        <w:tc>
          <w:tcPr>
            <w:tcW w:w="164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304.37</w:t>
            </w:r>
          </w:p>
        </w:tc>
      </w:tr>
      <w:tr w:rsidR="009079D8"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1616"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309.66</w:t>
            </w:r>
          </w:p>
        </w:tc>
        <w:tc>
          <w:tcPr>
            <w:tcW w:w="164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304.32</w:t>
            </w:r>
          </w:p>
        </w:tc>
      </w:tr>
      <w:tr w:rsidR="009079D8"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1616"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310.13</w:t>
            </w:r>
          </w:p>
        </w:tc>
        <w:tc>
          <w:tcPr>
            <w:tcW w:w="164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306.13</w:t>
            </w:r>
          </w:p>
        </w:tc>
      </w:tr>
      <w:tr w:rsidR="009079D8"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1616"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301.05</w:t>
            </w:r>
          </w:p>
        </w:tc>
        <w:tc>
          <w:tcPr>
            <w:tcW w:w="1647" w:type="pct"/>
            <w:tcBorders>
              <w:top w:val="nil"/>
              <w:left w:val="nil"/>
              <w:bottom w:val="single" w:sz="4" w:space="0" w:color="auto"/>
              <w:right w:val="single" w:sz="4" w:space="0" w:color="auto"/>
            </w:tcBorders>
            <w:shd w:val="clear" w:color="auto" w:fill="FFFFFF"/>
            <w:vAlign w:val="center"/>
          </w:tcPr>
          <w:p w:rsidR="009079D8" w:rsidRDefault="009079D8">
            <w:pPr>
              <w:jc w:val="center"/>
              <w:rPr>
                <w:color w:val="000000"/>
                <w:sz w:val="20"/>
                <w:szCs w:val="20"/>
              </w:rPr>
            </w:pPr>
            <w:r>
              <w:rPr>
                <w:rFonts w:hint="eastAsia"/>
                <w:color w:val="000000"/>
                <w:sz w:val="20"/>
                <w:szCs w:val="20"/>
              </w:rPr>
              <w:t>296.06</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9079D8"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2450"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333.79 </w:t>
            </w:r>
          </w:p>
        </w:tc>
      </w:tr>
      <w:tr w:rsidR="009079D8"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2450"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330.82 </w:t>
            </w:r>
          </w:p>
        </w:tc>
      </w:tr>
      <w:tr w:rsidR="009079D8"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2450"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329.45 </w:t>
            </w:r>
          </w:p>
        </w:tc>
      </w:tr>
      <w:tr w:rsidR="009079D8"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2450"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329.92 </w:t>
            </w:r>
          </w:p>
        </w:tc>
      </w:tr>
      <w:tr w:rsidR="009079D8"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2450"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321.24 </w:t>
            </w:r>
          </w:p>
        </w:tc>
      </w:tr>
    </w:tbl>
    <w:p w:rsidR="00224CF3" w:rsidRDefault="00224CF3" w:rsidP="00A471FF"/>
    <w:p w:rsidR="00B039B6" w:rsidRDefault="00B039B6"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9079D8"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4月12日</w:t>
            </w:r>
          </w:p>
        </w:tc>
        <w:tc>
          <w:tcPr>
            <w:tcW w:w="1787"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320.00 </w:t>
            </w:r>
          </w:p>
        </w:tc>
        <w:tc>
          <w:tcPr>
            <w:tcW w:w="2028"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292.50 </w:t>
            </w:r>
          </w:p>
        </w:tc>
      </w:tr>
      <w:tr w:rsidR="009079D8"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4月11日</w:t>
            </w:r>
          </w:p>
        </w:tc>
        <w:tc>
          <w:tcPr>
            <w:tcW w:w="1787"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319.00 </w:t>
            </w:r>
          </w:p>
        </w:tc>
        <w:tc>
          <w:tcPr>
            <w:tcW w:w="2028"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290.00 </w:t>
            </w:r>
          </w:p>
        </w:tc>
      </w:tr>
      <w:tr w:rsidR="009079D8"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4月10日</w:t>
            </w:r>
          </w:p>
        </w:tc>
        <w:tc>
          <w:tcPr>
            <w:tcW w:w="1787"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320.50 </w:t>
            </w:r>
          </w:p>
        </w:tc>
        <w:tc>
          <w:tcPr>
            <w:tcW w:w="2028"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320.50 </w:t>
            </w:r>
          </w:p>
        </w:tc>
      </w:tr>
      <w:tr w:rsidR="009079D8"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4月7日</w:t>
            </w:r>
          </w:p>
        </w:tc>
        <w:tc>
          <w:tcPr>
            <w:tcW w:w="1787"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317.00 </w:t>
            </w:r>
          </w:p>
        </w:tc>
        <w:tc>
          <w:tcPr>
            <w:tcW w:w="2028"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287.25 </w:t>
            </w:r>
          </w:p>
        </w:tc>
      </w:tr>
      <w:tr w:rsidR="009079D8"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4月6日</w:t>
            </w:r>
          </w:p>
        </w:tc>
        <w:tc>
          <w:tcPr>
            <w:tcW w:w="1787"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315.25 </w:t>
            </w:r>
          </w:p>
        </w:tc>
        <w:tc>
          <w:tcPr>
            <w:tcW w:w="2028" w:type="pct"/>
            <w:tcBorders>
              <w:top w:val="nil"/>
              <w:left w:val="nil"/>
              <w:bottom w:val="single" w:sz="4" w:space="0" w:color="auto"/>
              <w:right w:val="single" w:sz="4" w:space="0" w:color="auto"/>
            </w:tcBorders>
            <w:shd w:val="clear" w:color="auto" w:fill="FFFFFF"/>
            <w:vAlign w:val="center"/>
          </w:tcPr>
          <w:p w:rsidR="009079D8" w:rsidRDefault="009079D8">
            <w:pPr>
              <w:jc w:val="center"/>
              <w:rPr>
                <w:sz w:val="20"/>
                <w:szCs w:val="20"/>
              </w:rPr>
            </w:pPr>
            <w:r>
              <w:rPr>
                <w:rFonts w:hint="eastAsia"/>
                <w:sz w:val="20"/>
                <w:szCs w:val="20"/>
              </w:rPr>
              <w:t xml:space="preserve">287.25 </w:t>
            </w:r>
          </w:p>
        </w:tc>
      </w:tr>
    </w:tbl>
    <w:p w:rsidR="00D61133" w:rsidRDefault="00D61133" w:rsidP="00414B6E"/>
    <w:p w:rsidR="00222E45" w:rsidRDefault="00222E45" w:rsidP="00414B6E"/>
    <w:p w:rsidR="00222E45" w:rsidRDefault="00222E45" w:rsidP="00414B6E"/>
    <w:p w:rsidR="00222E45" w:rsidRDefault="00222E45" w:rsidP="00414B6E"/>
    <w:p w:rsidR="00222E45" w:rsidRPr="00414B6E" w:rsidRDefault="00222E45"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117045" w:rsidRDefault="00224CF3" w:rsidP="00117045">
      <w:pPr>
        <w:pStyle w:val="a8"/>
        <w:rPr>
          <w:sz w:val="21"/>
          <w:szCs w:val="21"/>
        </w:rPr>
      </w:pPr>
      <w:bookmarkStart w:id="30" w:name="_Toc436380341"/>
      <w:r>
        <w:rPr>
          <w:rFonts w:hint="eastAsia"/>
          <w:sz w:val="21"/>
          <w:szCs w:val="21"/>
        </w:rPr>
        <w:t xml:space="preserve">　</w:t>
      </w:r>
      <w:r w:rsidR="00117045">
        <w:rPr>
          <w:sz w:val="21"/>
          <w:szCs w:val="21"/>
        </w:rPr>
        <w:t xml:space="preserve">　周三(4月12日)利好刺激凸显，非标油零星报涨。</w:t>
      </w:r>
    </w:p>
    <w:p w:rsidR="00117045" w:rsidRDefault="00117045" w:rsidP="00117045">
      <w:pPr>
        <w:pStyle w:val="a8"/>
        <w:rPr>
          <w:sz w:val="21"/>
          <w:szCs w:val="21"/>
        </w:rPr>
      </w:pPr>
      <w:r>
        <w:rPr>
          <w:sz w:val="21"/>
          <w:szCs w:val="21"/>
        </w:rPr>
        <w:t xml:space="preserve">　　国际原油期货市场价格继续小幅走高，尽管涨幅不大，但已实现连续六个交易日上涨，为去年8月以来持续时间最长的上涨周期，过去11个交易日内WTI油价仅有一日下跌。周三国内市场华南船用油市场(以广州、深圳和福建为基准)国产混调180CST库提估价为3320-3470元/吨(详见船用油日评)。</w:t>
      </w:r>
    </w:p>
    <w:p w:rsidR="00117045" w:rsidRDefault="00117045" w:rsidP="00117045">
      <w:pPr>
        <w:pStyle w:val="a8"/>
        <w:rPr>
          <w:sz w:val="21"/>
          <w:szCs w:val="21"/>
        </w:rPr>
      </w:pPr>
      <w:r>
        <w:rPr>
          <w:sz w:val="21"/>
          <w:szCs w:val="21"/>
        </w:rPr>
        <w:t xml:space="preserve">　　近期区内燃料油市场行情依旧持稳为主，商家报价全线守稳，出货较为正常，市场无较大波动，截止目前，区内国产油浆市场估价2200-2300元/吨，沥青料市场估价2450-2550元/吨，均较前一工作日持平，市场交投气氛平稳，预计后市走势持续走稳。</w:t>
      </w:r>
    </w:p>
    <w:p w:rsidR="00117045" w:rsidRDefault="00117045" w:rsidP="00117045">
      <w:pPr>
        <w:pStyle w:val="a8"/>
        <w:rPr>
          <w:sz w:val="21"/>
          <w:szCs w:val="21"/>
        </w:rPr>
      </w:pPr>
      <w:r>
        <w:rPr>
          <w:sz w:val="21"/>
          <w:szCs w:val="21"/>
        </w:rPr>
        <w:lastRenderedPageBreak/>
        <w:t xml:space="preserve">　　非标油市场，受原油价格大幅回涨，加之国内成品油上调窗口即将开启双重利好因素提振，区内非标油市场看涨氛围浓厚，业者待市情绪高涨商家零星报涨，中海油湛江炼厂常一线报涨200元至5050元/吨，短期内无明显利空刺激，预计后市走势或上扬。</w:t>
      </w:r>
    </w:p>
    <w:p w:rsidR="00117045" w:rsidRDefault="00117045" w:rsidP="00117045">
      <w:pPr>
        <w:pStyle w:val="a8"/>
        <w:rPr>
          <w:sz w:val="21"/>
          <w:szCs w:val="21"/>
        </w:rPr>
      </w:pPr>
      <w:r>
        <w:rPr>
          <w:sz w:val="21"/>
          <w:szCs w:val="21"/>
        </w:rPr>
        <w:t xml:space="preserve">　　炼油盈亏方面：华南炼油盈亏：截止4月12日，广东小炼厂直馏燃料油理论炼油亏损1478元/吨，较上周亏损增加103元。炼厂炼油成本方面，近期国际原油价格一直呈上涨趋势，尽管涨幅不大，但已实现连续六个交易日上涨，为去年8月以来持续时间最长的上涨周期，过去11个交易日内WTI油价仅有一日下跌。截至今日，WTI结算价由51.15美元持续上涨至53.4美元/桶，新加坡180CST燃料油现货价跟随原油价格走势，由312.72美元上涨至321.75美元/吨，燃料油进口成本较上周大幅上涨，以新加坡现货来测算，截止4月12日，进口直馏燃料油广东理论价约321.75美元/吨(折合人民币4216元/吨)，华南燃料油销售价较上周窄幅上涨，以此计算地方炼厂理论炼油亏损1478元/吨，较上周亏损增加103元/吨。近期马瑞原油市场购销气氛较前期活跃，区内现货成交估价2850元/吨左右，较上周三窄幅上涨，炼厂理论炼油亏损117元/吨，较上周三窄幅增加。炼厂销售收入方面，截止4月12日，华南减一线油市场估价3400元/吨、减二3350元/吨、减三3350元/吨，均较上周三涨100元，顶线油2850元/吨、渣油1850元/吨，均较上周三涨50元，以此计算销售收入在2738元/吨，较上周涨幅上涨。</w:t>
      </w:r>
    </w:p>
    <w:p w:rsidR="00E0036F" w:rsidRPr="00117045" w:rsidRDefault="00E0036F" w:rsidP="00117045">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2F58FC" w:rsidRDefault="00224CF3" w:rsidP="002F58FC">
      <w:pPr>
        <w:pStyle w:val="a8"/>
        <w:rPr>
          <w:sz w:val="21"/>
          <w:szCs w:val="21"/>
        </w:rPr>
      </w:pPr>
      <w:r>
        <w:rPr>
          <w:rFonts w:hint="eastAsia"/>
          <w:sz w:val="21"/>
          <w:szCs w:val="21"/>
        </w:rPr>
        <w:t xml:space="preserve">　</w:t>
      </w:r>
      <w:r w:rsidR="00562A43">
        <w:rPr>
          <w:sz w:val="21"/>
          <w:szCs w:val="21"/>
        </w:rPr>
        <w:t xml:space="preserve">　</w:t>
      </w:r>
      <w:r w:rsidR="002F58FC">
        <w:rPr>
          <w:sz w:val="21"/>
          <w:szCs w:val="21"/>
        </w:rPr>
        <w:t>周三(4月12日)，短期利好增加，燃料油行情上行。</w:t>
      </w:r>
    </w:p>
    <w:p w:rsidR="002F58FC" w:rsidRDefault="002F58FC" w:rsidP="002F58FC">
      <w:pPr>
        <w:pStyle w:val="a8"/>
        <w:rPr>
          <w:sz w:val="21"/>
          <w:szCs w:val="21"/>
        </w:rPr>
      </w:pPr>
      <w:r>
        <w:rPr>
          <w:sz w:val="21"/>
          <w:szCs w:val="21"/>
        </w:rPr>
        <w:t xml:space="preserve">　　限产协议的执行时间或将延期，以及其他地缘政治的影响，外盘原油已经实现六连涨，最新收盘价在53.4美元/桶，燃料油市场也是看涨情绪聚集。船供油市场走出观望后，贸易商报涨情绪高，还有部分业者有继续推涨的情绪。华东地区将有不少炼厂进入检修期，届时资源的减少或促使主流行情继续走高。</w:t>
      </w:r>
    </w:p>
    <w:p w:rsidR="002F58FC" w:rsidRDefault="002F58FC" w:rsidP="002F58FC">
      <w:pPr>
        <w:pStyle w:val="a8"/>
        <w:rPr>
          <w:sz w:val="21"/>
          <w:szCs w:val="21"/>
        </w:rPr>
      </w:pPr>
      <w:r>
        <w:rPr>
          <w:sz w:val="21"/>
          <w:szCs w:val="21"/>
        </w:rPr>
        <w:t xml:space="preserve">　　沥青料市场，华东主流沥青料的成交价在2750-2850元/吨，价格较昨日持平，炼厂出货压力不大。近期燃料油市场不断看涨，沥青料的出货较为顺畅，另外，山东地区已经出现惜售表现，后市其行情的走高必然会带动华东行情见涨。重交沥青方面，个别炼厂出货受阻，成交价小幅回落。</w:t>
      </w:r>
    </w:p>
    <w:p w:rsidR="002F58FC" w:rsidRDefault="002F58FC" w:rsidP="002F58FC">
      <w:pPr>
        <w:pStyle w:val="a8"/>
        <w:rPr>
          <w:sz w:val="21"/>
          <w:szCs w:val="21"/>
        </w:rPr>
      </w:pPr>
      <w:r>
        <w:rPr>
          <w:sz w:val="21"/>
          <w:szCs w:val="21"/>
        </w:rPr>
        <w:t xml:space="preserve">　　非标油市场，近期外盘原油上行、成品油即将迎来上调窗口的打开，以及中下游寻货热情增加等多重利好下，地炼的非标油出货顺畅。据贸易商表示，不少地炼的非标油价格报涨一两百元，且议价空间相对较小。</w:t>
      </w:r>
    </w:p>
    <w:p w:rsidR="002F58FC" w:rsidRDefault="002F58FC" w:rsidP="002F58FC">
      <w:pPr>
        <w:pStyle w:val="a8"/>
        <w:rPr>
          <w:sz w:val="21"/>
          <w:szCs w:val="21"/>
        </w:rPr>
      </w:pPr>
      <w:r>
        <w:rPr>
          <w:sz w:val="21"/>
          <w:szCs w:val="21"/>
        </w:rPr>
        <w:t xml:space="preserve">　　上海市场，低金属船用180CST(密度0.98左右，硫含量1.0以内)自提成交估价在3400-3500元/吨;宁波市场，低金属船用180CST(密度0.98左右，硫含量1.0以内)自提成交估价在3400-3490元/吨;南通市场，低金属船用180CST(密度0.98左右，硫含量1.0以内)自提成交估价在3390-3480元/吨，均较昨日上涨30元。</w:t>
      </w:r>
    </w:p>
    <w:p w:rsidR="00224CF3" w:rsidRPr="002F58FC" w:rsidRDefault="00224CF3" w:rsidP="002F58FC">
      <w:pPr>
        <w:pStyle w:val="a8"/>
        <w:rPr>
          <w:sz w:val="21"/>
          <w:szCs w:val="21"/>
        </w:rPr>
      </w:pPr>
    </w:p>
    <w:p w:rsidR="00D61133" w:rsidRPr="004A7D3C" w:rsidRDefault="00D61133" w:rsidP="00D61133">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2F58FC" w:rsidRDefault="00224CF3" w:rsidP="002F58FC">
      <w:pPr>
        <w:pStyle w:val="a8"/>
        <w:rPr>
          <w:sz w:val="21"/>
          <w:szCs w:val="21"/>
        </w:rPr>
      </w:pPr>
      <w:r>
        <w:rPr>
          <w:rFonts w:hint="eastAsia"/>
          <w:sz w:val="21"/>
          <w:szCs w:val="21"/>
        </w:rPr>
        <w:t xml:space="preserve">　</w:t>
      </w:r>
      <w:bookmarkStart w:id="34" w:name="_Toc436380342"/>
      <w:r w:rsidR="00BE3067">
        <w:rPr>
          <w:sz w:val="21"/>
          <w:szCs w:val="21"/>
        </w:rPr>
        <w:t xml:space="preserve">　</w:t>
      </w:r>
      <w:r w:rsidR="002F58FC">
        <w:rPr>
          <w:sz w:val="21"/>
          <w:szCs w:val="21"/>
        </w:rPr>
        <w:t>周三(4月12日)，成品油调价窗口开启，山东燃料油主稳观望。</w:t>
      </w:r>
    </w:p>
    <w:p w:rsidR="002F58FC" w:rsidRDefault="002F58FC" w:rsidP="002F58FC">
      <w:pPr>
        <w:pStyle w:val="a8"/>
        <w:rPr>
          <w:sz w:val="21"/>
          <w:szCs w:val="21"/>
        </w:rPr>
      </w:pPr>
      <w:r>
        <w:rPr>
          <w:sz w:val="21"/>
          <w:szCs w:val="21"/>
        </w:rPr>
        <w:t xml:space="preserve">　　进口燃料油市场，相关报道提升全球最大原油出口国将延长减产协议执行时间的预期，周二原油期货价格继续小幅走高，纽交所5月WTI轻质低硫原油期货结算价至每桶53.40美元，伦敦洲际交易所6月布伦特原油期货结算价至每桶56.23美元。俄罗斯M100成交估价3830-3930元/吨，贴水34-36美元/吨，马瑞原油(含重质油票)成交估价2700-2800元/吨，稀释沥青(沥青票 密度0.98)主流成交价2680-2780元/吨。</w:t>
      </w:r>
    </w:p>
    <w:p w:rsidR="002F58FC" w:rsidRDefault="002F58FC" w:rsidP="002F58FC">
      <w:pPr>
        <w:pStyle w:val="a8"/>
        <w:rPr>
          <w:sz w:val="21"/>
          <w:szCs w:val="21"/>
        </w:rPr>
      </w:pPr>
      <w:r>
        <w:rPr>
          <w:sz w:val="21"/>
          <w:szCs w:val="21"/>
        </w:rPr>
        <w:t xml:space="preserve">　　焦化料市场，周三山东地区优质焦化料(沥青票，密度1.0左右，硫含量1.0左右)市场估价在2750-2850元/吨，渣油票市场估价为2850-2950元/吨，较前一工作日持平，今山东地区减渣报价零星波动，市场成交气氛平平，炼厂出货心态一般，未来短期焦化料市场或难有较大起伏。</w:t>
      </w:r>
    </w:p>
    <w:p w:rsidR="002F58FC" w:rsidRDefault="002F58FC" w:rsidP="002F58FC">
      <w:pPr>
        <w:pStyle w:val="a8"/>
        <w:rPr>
          <w:sz w:val="21"/>
          <w:szCs w:val="21"/>
        </w:rPr>
      </w:pPr>
      <w:r>
        <w:rPr>
          <w:sz w:val="21"/>
          <w:szCs w:val="21"/>
        </w:rPr>
        <w:t xml:space="preserve">　　油浆市场，周三山东地区高密油浆市场成交估价2380-2480元/吨，低密油浆成交估价2480-2580元/吨，较前一工作日持平，今山东地炼油浆报价全线守稳，虽然国际原油继续推涨、成品油上调窗口开启，油浆受其利好拉动有限，业者心态谨慎为主，短期油浆或稳中零星盘整。</w:t>
      </w:r>
    </w:p>
    <w:p w:rsidR="00422B37" w:rsidRPr="002F58FC" w:rsidRDefault="00422B37" w:rsidP="002F58FC">
      <w:pPr>
        <w:pStyle w:val="a8"/>
        <w:rPr>
          <w:sz w:val="21"/>
          <w:szCs w:val="21"/>
        </w:rPr>
      </w:pPr>
    </w:p>
    <w:p w:rsidR="00747C3E" w:rsidRDefault="00747C3E" w:rsidP="00813C3B">
      <w:pPr>
        <w:pStyle w:val="a8"/>
        <w:rPr>
          <w:sz w:val="21"/>
          <w:szCs w:val="21"/>
        </w:rPr>
      </w:pPr>
    </w:p>
    <w:p w:rsidR="00224CF3" w:rsidRPr="00DE4329" w:rsidRDefault="00224CF3" w:rsidP="00813C3B">
      <w:pPr>
        <w:pStyle w:val="a8"/>
      </w:pPr>
      <w:r w:rsidRPr="00DE4329">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6C70F1" w:rsidP="0089054E">
            <w:pPr>
              <w:jc w:val="center"/>
              <w:rPr>
                <w:b/>
                <w:bCs/>
                <w:sz w:val="20"/>
                <w:szCs w:val="20"/>
              </w:rPr>
            </w:pPr>
            <w:r>
              <w:rPr>
                <w:rFonts w:hint="eastAsia"/>
                <w:b/>
                <w:bCs/>
                <w:sz w:val="20"/>
                <w:szCs w:val="20"/>
              </w:rPr>
              <w:t>4</w:t>
            </w:r>
            <w:r w:rsidR="00224CF3">
              <w:rPr>
                <w:rFonts w:hint="eastAsia"/>
                <w:b/>
                <w:bCs/>
                <w:sz w:val="20"/>
                <w:szCs w:val="20"/>
              </w:rPr>
              <w:t>月</w:t>
            </w:r>
            <w:r w:rsidR="008A2846">
              <w:rPr>
                <w:rFonts w:hint="eastAsia"/>
                <w:b/>
                <w:bCs/>
                <w:sz w:val="20"/>
                <w:szCs w:val="20"/>
              </w:rPr>
              <w:t>1</w:t>
            </w:r>
            <w:r w:rsidR="0089054E">
              <w:rPr>
                <w:rFonts w:hint="eastAsia"/>
                <w:b/>
                <w:bCs/>
                <w:sz w:val="20"/>
                <w:szCs w:val="20"/>
              </w:rPr>
              <w:t>2</w:t>
            </w:r>
            <w:r w:rsidR="00224CF3">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760520" w:rsidP="0089054E">
            <w:pPr>
              <w:jc w:val="center"/>
              <w:rPr>
                <w:b/>
                <w:bCs/>
                <w:sz w:val="20"/>
                <w:szCs w:val="20"/>
              </w:rPr>
            </w:pPr>
            <w:r>
              <w:rPr>
                <w:rFonts w:hint="eastAsia"/>
                <w:b/>
                <w:bCs/>
                <w:sz w:val="20"/>
                <w:szCs w:val="20"/>
              </w:rPr>
              <w:t>4</w:t>
            </w:r>
            <w:r w:rsidR="00224CF3">
              <w:rPr>
                <w:rFonts w:hint="eastAsia"/>
                <w:b/>
                <w:bCs/>
                <w:sz w:val="20"/>
                <w:szCs w:val="20"/>
              </w:rPr>
              <w:t>月</w:t>
            </w:r>
            <w:r w:rsidR="00A14ABF">
              <w:rPr>
                <w:rFonts w:hint="eastAsia"/>
                <w:b/>
                <w:bCs/>
                <w:sz w:val="20"/>
                <w:szCs w:val="20"/>
              </w:rPr>
              <w:t>1</w:t>
            </w:r>
            <w:r w:rsidR="0089054E">
              <w:rPr>
                <w:rFonts w:hint="eastAsia"/>
                <w:b/>
                <w:bCs/>
                <w:sz w:val="20"/>
                <w:szCs w:val="20"/>
              </w:rPr>
              <w:t>1</w:t>
            </w:r>
            <w:r w:rsidR="00224CF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89054E"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89054E" w:rsidRPr="0049784E" w:rsidRDefault="0089054E"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20</w:t>
            </w:r>
          </w:p>
        </w:tc>
        <w:tc>
          <w:tcPr>
            <w:tcW w:w="691"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3725</w:t>
            </w:r>
          </w:p>
        </w:tc>
        <w:tc>
          <w:tcPr>
            <w:tcW w:w="665" w:type="pct"/>
            <w:tcBorders>
              <w:top w:val="nil"/>
              <w:left w:val="nil"/>
              <w:bottom w:val="single" w:sz="4" w:space="0" w:color="auto"/>
              <w:right w:val="single" w:sz="4" w:space="0" w:color="auto"/>
            </w:tcBorders>
            <w:shd w:val="clear" w:color="auto" w:fill="FFFFFF"/>
            <w:vAlign w:val="center"/>
          </w:tcPr>
          <w:p w:rsidR="0089054E" w:rsidRDefault="0089054E">
            <w:pPr>
              <w:jc w:val="center"/>
              <w:rPr>
                <w:sz w:val="20"/>
                <w:szCs w:val="20"/>
              </w:rPr>
            </w:pPr>
            <w:r>
              <w:rPr>
                <w:rFonts w:hint="eastAsia"/>
                <w:sz w:val="20"/>
                <w:szCs w:val="20"/>
              </w:rPr>
              <w:t>3705</w:t>
            </w:r>
          </w:p>
        </w:tc>
        <w:tc>
          <w:tcPr>
            <w:tcW w:w="1113"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库提价（即期）</w:t>
            </w:r>
          </w:p>
        </w:tc>
      </w:tr>
      <w:tr w:rsidR="0089054E"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3480</w:t>
            </w:r>
          </w:p>
        </w:tc>
        <w:tc>
          <w:tcPr>
            <w:tcW w:w="665" w:type="pct"/>
            <w:tcBorders>
              <w:top w:val="nil"/>
              <w:left w:val="nil"/>
              <w:bottom w:val="single" w:sz="4" w:space="0" w:color="auto"/>
              <w:right w:val="single" w:sz="4" w:space="0" w:color="auto"/>
            </w:tcBorders>
            <w:shd w:val="clear" w:color="auto" w:fill="FFFFFF"/>
            <w:vAlign w:val="center"/>
          </w:tcPr>
          <w:p w:rsidR="0089054E" w:rsidRDefault="0089054E">
            <w:pPr>
              <w:jc w:val="center"/>
              <w:rPr>
                <w:sz w:val="20"/>
                <w:szCs w:val="20"/>
              </w:rPr>
            </w:pPr>
            <w:r>
              <w:rPr>
                <w:rFonts w:hint="eastAsia"/>
                <w:sz w:val="20"/>
                <w:szCs w:val="20"/>
              </w:rPr>
              <w:t>3450</w:t>
            </w:r>
          </w:p>
        </w:tc>
        <w:tc>
          <w:tcPr>
            <w:tcW w:w="1113"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4A7D3C" w:rsidRPr="0049784E" w:rsidTr="00E25C71">
        <w:trPr>
          <w:trHeight w:val="471"/>
        </w:trPr>
        <w:tc>
          <w:tcPr>
            <w:tcW w:w="565" w:type="pct"/>
            <w:vMerge/>
            <w:tcBorders>
              <w:top w:val="nil"/>
              <w:left w:val="single" w:sz="4" w:space="0" w:color="auto"/>
              <w:bottom w:val="single" w:sz="4" w:space="0" w:color="000000"/>
              <w:right w:val="single" w:sz="4" w:space="0" w:color="auto"/>
            </w:tcBorders>
            <w:vAlign w:val="center"/>
          </w:tcPr>
          <w:p w:rsidR="004A7D3C" w:rsidRPr="0049784E" w:rsidRDefault="004A7D3C" w:rsidP="0049784E">
            <w:pPr>
              <w:rPr>
                <w:b/>
                <w:bCs/>
                <w:sz w:val="20"/>
                <w:szCs w:val="20"/>
              </w:rPr>
            </w:pPr>
          </w:p>
        </w:tc>
        <w:tc>
          <w:tcPr>
            <w:tcW w:w="1410"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4A7D3C" w:rsidRDefault="004A7D3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4A7D3C" w:rsidRDefault="004A7D3C">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4A7D3C" w:rsidRDefault="004A7D3C">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库提价</w:t>
            </w:r>
          </w:p>
        </w:tc>
      </w:tr>
      <w:tr w:rsidR="004A7D3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A7D3C" w:rsidRPr="0049784E" w:rsidRDefault="004A7D3C" w:rsidP="0049784E">
            <w:pPr>
              <w:rPr>
                <w:b/>
                <w:bCs/>
                <w:sz w:val="20"/>
                <w:szCs w:val="20"/>
              </w:rPr>
            </w:pPr>
          </w:p>
        </w:tc>
        <w:tc>
          <w:tcPr>
            <w:tcW w:w="1410"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4A7D3C" w:rsidRDefault="004A7D3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A7D3C" w:rsidRDefault="004A7D3C">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4A7D3C" w:rsidRDefault="004A7D3C">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4A7D3C" w:rsidRPr="00B61890" w:rsidRDefault="004A7D3C"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00EC45C0" w:rsidRPr="00EC45C0">
              <w:rPr>
                <w:rFonts w:hint="eastAsia"/>
                <w:sz w:val="20"/>
                <w:szCs w:val="20"/>
              </w:rPr>
              <w:t>5月上中旬</w:t>
            </w:r>
            <w:r w:rsidRPr="00020A16">
              <w:rPr>
                <w:rFonts w:hint="eastAsia"/>
                <w:sz w:val="20"/>
                <w:szCs w:val="20"/>
              </w:rPr>
              <w:t>）</w:t>
            </w:r>
          </w:p>
        </w:tc>
      </w:tr>
      <w:tr w:rsidR="0089054E"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3.75</w:t>
            </w:r>
          </w:p>
        </w:tc>
        <w:tc>
          <w:tcPr>
            <w:tcW w:w="691" w:type="pct"/>
            <w:tcBorders>
              <w:top w:val="nil"/>
              <w:left w:val="nil"/>
              <w:bottom w:val="single" w:sz="4" w:space="0" w:color="auto"/>
              <w:right w:val="single" w:sz="4" w:space="0" w:color="auto"/>
            </w:tcBorders>
            <w:noWrap/>
            <w:vAlign w:val="center"/>
          </w:tcPr>
          <w:p w:rsidR="0089054E" w:rsidRDefault="0089054E">
            <w:pPr>
              <w:jc w:val="center"/>
              <w:rPr>
                <w:color w:val="FF0000"/>
                <w:sz w:val="20"/>
                <w:szCs w:val="20"/>
              </w:rPr>
            </w:pPr>
            <w:r>
              <w:rPr>
                <w:rFonts w:hint="eastAsia"/>
                <w:color w:val="FF0000"/>
                <w:sz w:val="20"/>
                <w:szCs w:val="20"/>
              </w:rPr>
              <w:t>337.5</w:t>
            </w:r>
          </w:p>
        </w:tc>
        <w:tc>
          <w:tcPr>
            <w:tcW w:w="665" w:type="pct"/>
            <w:tcBorders>
              <w:top w:val="nil"/>
              <w:left w:val="nil"/>
              <w:bottom w:val="single" w:sz="4" w:space="0" w:color="auto"/>
              <w:right w:val="single" w:sz="4" w:space="0" w:color="auto"/>
            </w:tcBorders>
            <w:noWrap/>
            <w:vAlign w:val="center"/>
          </w:tcPr>
          <w:p w:rsidR="0089054E" w:rsidRDefault="0089054E">
            <w:pPr>
              <w:jc w:val="center"/>
              <w:rPr>
                <w:sz w:val="20"/>
                <w:szCs w:val="20"/>
              </w:rPr>
            </w:pPr>
            <w:r>
              <w:rPr>
                <w:rFonts w:hint="eastAsia"/>
                <w:sz w:val="20"/>
                <w:szCs w:val="20"/>
              </w:rPr>
              <w:t>333.75</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89054E"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5.25</w:t>
            </w:r>
          </w:p>
        </w:tc>
        <w:tc>
          <w:tcPr>
            <w:tcW w:w="691" w:type="pct"/>
            <w:tcBorders>
              <w:top w:val="nil"/>
              <w:left w:val="nil"/>
              <w:bottom w:val="single" w:sz="4" w:space="0" w:color="auto"/>
              <w:right w:val="single" w:sz="4" w:space="0" w:color="auto"/>
            </w:tcBorders>
            <w:noWrap/>
            <w:vAlign w:val="center"/>
          </w:tcPr>
          <w:p w:rsidR="0089054E" w:rsidRDefault="0089054E">
            <w:pPr>
              <w:jc w:val="center"/>
              <w:rPr>
                <w:color w:val="FF0000"/>
                <w:sz w:val="20"/>
                <w:szCs w:val="20"/>
              </w:rPr>
            </w:pPr>
            <w:r>
              <w:rPr>
                <w:rFonts w:hint="eastAsia"/>
                <w:color w:val="FF0000"/>
                <w:sz w:val="20"/>
                <w:szCs w:val="20"/>
              </w:rPr>
              <w:t>332</w:t>
            </w:r>
          </w:p>
        </w:tc>
        <w:tc>
          <w:tcPr>
            <w:tcW w:w="665" w:type="pct"/>
            <w:tcBorders>
              <w:top w:val="nil"/>
              <w:left w:val="nil"/>
              <w:bottom w:val="single" w:sz="4" w:space="0" w:color="auto"/>
              <w:right w:val="single" w:sz="4" w:space="0" w:color="auto"/>
            </w:tcBorders>
            <w:noWrap/>
            <w:vAlign w:val="center"/>
          </w:tcPr>
          <w:p w:rsidR="0089054E" w:rsidRDefault="0089054E">
            <w:pPr>
              <w:jc w:val="center"/>
              <w:rPr>
                <w:sz w:val="20"/>
                <w:szCs w:val="20"/>
              </w:rPr>
            </w:pPr>
            <w:r>
              <w:rPr>
                <w:rFonts w:hint="eastAsia"/>
                <w:sz w:val="20"/>
                <w:szCs w:val="20"/>
              </w:rPr>
              <w:t>326.75</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89054E"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89054E" w:rsidRPr="0049784E" w:rsidRDefault="0089054E"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89054E" w:rsidRDefault="0089054E">
            <w:pPr>
              <w:jc w:val="center"/>
              <w:rPr>
                <w:color w:val="FF0000"/>
                <w:sz w:val="20"/>
                <w:szCs w:val="20"/>
              </w:rPr>
            </w:pPr>
            <w:r>
              <w:rPr>
                <w:rFonts w:hint="eastAsia"/>
                <w:color w:val="FF0000"/>
                <w:sz w:val="20"/>
                <w:szCs w:val="20"/>
              </w:rPr>
              <w:t>3495</w:t>
            </w:r>
          </w:p>
        </w:tc>
        <w:tc>
          <w:tcPr>
            <w:tcW w:w="665" w:type="pct"/>
            <w:tcBorders>
              <w:top w:val="nil"/>
              <w:left w:val="nil"/>
              <w:bottom w:val="single" w:sz="4" w:space="0" w:color="auto"/>
              <w:right w:val="single" w:sz="4" w:space="0" w:color="auto"/>
            </w:tcBorders>
            <w:vAlign w:val="center"/>
          </w:tcPr>
          <w:p w:rsidR="0089054E" w:rsidRDefault="0089054E">
            <w:pPr>
              <w:jc w:val="center"/>
              <w:rPr>
                <w:sz w:val="20"/>
                <w:szCs w:val="20"/>
              </w:rPr>
            </w:pPr>
            <w:r>
              <w:rPr>
                <w:rFonts w:hint="eastAsia"/>
                <w:sz w:val="20"/>
                <w:szCs w:val="20"/>
              </w:rPr>
              <w:t>3465</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rFonts w:hint="eastAsia"/>
                <w:sz w:val="20"/>
                <w:szCs w:val="20"/>
              </w:rPr>
              <w:t>库船提</w:t>
            </w:r>
          </w:p>
        </w:tc>
      </w:tr>
      <w:tr w:rsidR="0089054E" w:rsidRPr="00EC45C0"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89054E" w:rsidRDefault="0089054E">
            <w:pPr>
              <w:jc w:val="center"/>
              <w:rPr>
                <w:color w:val="FF0000"/>
                <w:sz w:val="20"/>
                <w:szCs w:val="20"/>
              </w:rPr>
            </w:pPr>
            <w:r>
              <w:rPr>
                <w:rFonts w:hint="eastAsia"/>
                <w:color w:val="FF0000"/>
                <w:sz w:val="20"/>
                <w:szCs w:val="20"/>
              </w:rPr>
              <w:t>3650</w:t>
            </w:r>
          </w:p>
        </w:tc>
        <w:tc>
          <w:tcPr>
            <w:tcW w:w="665" w:type="pct"/>
            <w:tcBorders>
              <w:top w:val="nil"/>
              <w:left w:val="nil"/>
              <w:bottom w:val="single" w:sz="4" w:space="0" w:color="auto"/>
              <w:right w:val="single" w:sz="4" w:space="0" w:color="auto"/>
            </w:tcBorders>
            <w:vAlign w:val="center"/>
          </w:tcPr>
          <w:p w:rsidR="0089054E" w:rsidRDefault="0089054E">
            <w:pPr>
              <w:jc w:val="center"/>
              <w:rPr>
                <w:sz w:val="20"/>
                <w:szCs w:val="20"/>
              </w:rPr>
            </w:pPr>
            <w:r>
              <w:rPr>
                <w:rFonts w:hint="eastAsia"/>
                <w:sz w:val="20"/>
                <w:szCs w:val="20"/>
              </w:rPr>
              <w:t>3620</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rFonts w:hint="eastAsia"/>
                <w:sz w:val="20"/>
                <w:szCs w:val="20"/>
              </w:rPr>
              <w:t>库船提</w:t>
            </w:r>
          </w:p>
        </w:tc>
      </w:tr>
      <w:tr w:rsidR="0089054E"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89054E" w:rsidRDefault="0089054E">
            <w:pPr>
              <w:jc w:val="center"/>
              <w:rPr>
                <w:color w:val="FF0000"/>
                <w:sz w:val="20"/>
                <w:szCs w:val="20"/>
              </w:rPr>
            </w:pPr>
            <w:r>
              <w:rPr>
                <w:rFonts w:hint="eastAsia"/>
                <w:color w:val="FF0000"/>
                <w:sz w:val="20"/>
                <w:szCs w:val="20"/>
              </w:rPr>
              <w:t>3660</w:t>
            </w:r>
          </w:p>
        </w:tc>
        <w:tc>
          <w:tcPr>
            <w:tcW w:w="665" w:type="pct"/>
            <w:tcBorders>
              <w:top w:val="nil"/>
              <w:left w:val="nil"/>
              <w:bottom w:val="single" w:sz="4" w:space="0" w:color="auto"/>
              <w:right w:val="single" w:sz="4" w:space="0" w:color="auto"/>
            </w:tcBorders>
            <w:vAlign w:val="center"/>
          </w:tcPr>
          <w:p w:rsidR="0089054E" w:rsidRDefault="0089054E">
            <w:pPr>
              <w:jc w:val="center"/>
              <w:rPr>
                <w:sz w:val="20"/>
                <w:szCs w:val="20"/>
              </w:rPr>
            </w:pPr>
            <w:r>
              <w:rPr>
                <w:rFonts w:hint="eastAsia"/>
                <w:sz w:val="20"/>
                <w:szCs w:val="20"/>
              </w:rPr>
              <w:t>3630</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rFonts w:hint="eastAsia"/>
                <w:sz w:val="20"/>
                <w:szCs w:val="20"/>
              </w:rPr>
              <w:t>库船提</w:t>
            </w:r>
          </w:p>
        </w:tc>
      </w:tr>
      <w:tr w:rsidR="0089054E"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89054E" w:rsidRPr="0049784E" w:rsidRDefault="0089054E" w:rsidP="0049784E">
            <w:pPr>
              <w:rPr>
                <w:b/>
                <w:bCs/>
                <w:sz w:val="20"/>
                <w:szCs w:val="20"/>
              </w:rPr>
            </w:pPr>
          </w:p>
        </w:tc>
        <w:tc>
          <w:tcPr>
            <w:tcW w:w="1410" w:type="pct"/>
            <w:tcBorders>
              <w:top w:val="nil"/>
              <w:left w:val="nil"/>
              <w:bottom w:val="single" w:sz="4" w:space="0" w:color="auto"/>
              <w:right w:val="single" w:sz="4" w:space="0" w:color="auto"/>
            </w:tcBorders>
            <w:vAlign w:val="center"/>
          </w:tcPr>
          <w:p w:rsidR="0089054E" w:rsidRPr="0049784E" w:rsidRDefault="0089054E"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89054E" w:rsidRDefault="0089054E">
            <w:pPr>
              <w:jc w:val="center"/>
              <w:rPr>
                <w:color w:val="FF0000"/>
                <w:sz w:val="20"/>
                <w:szCs w:val="20"/>
              </w:rPr>
            </w:pPr>
            <w:r>
              <w:rPr>
                <w:rFonts w:hint="eastAsia"/>
                <w:color w:val="FF0000"/>
                <w:sz w:val="20"/>
                <w:szCs w:val="20"/>
              </w:rPr>
              <w:t>30</w:t>
            </w:r>
          </w:p>
        </w:tc>
        <w:tc>
          <w:tcPr>
            <w:tcW w:w="691" w:type="pct"/>
            <w:tcBorders>
              <w:top w:val="nil"/>
              <w:left w:val="nil"/>
              <w:bottom w:val="single" w:sz="4" w:space="0" w:color="auto"/>
              <w:right w:val="single" w:sz="4" w:space="0" w:color="auto"/>
            </w:tcBorders>
            <w:vAlign w:val="center"/>
          </w:tcPr>
          <w:p w:rsidR="0089054E" w:rsidRDefault="0089054E">
            <w:pPr>
              <w:jc w:val="center"/>
              <w:rPr>
                <w:color w:val="FF0000"/>
                <w:sz w:val="20"/>
                <w:szCs w:val="20"/>
              </w:rPr>
            </w:pPr>
            <w:r>
              <w:rPr>
                <w:rFonts w:hint="eastAsia"/>
                <w:color w:val="FF0000"/>
                <w:sz w:val="20"/>
                <w:szCs w:val="20"/>
              </w:rPr>
              <w:t>3500</w:t>
            </w:r>
          </w:p>
        </w:tc>
        <w:tc>
          <w:tcPr>
            <w:tcW w:w="665" w:type="pct"/>
            <w:tcBorders>
              <w:top w:val="nil"/>
              <w:left w:val="nil"/>
              <w:bottom w:val="single" w:sz="4" w:space="0" w:color="auto"/>
              <w:right w:val="single" w:sz="4" w:space="0" w:color="auto"/>
            </w:tcBorders>
            <w:vAlign w:val="center"/>
          </w:tcPr>
          <w:p w:rsidR="0089054E" w:rsidRDefault="0089054E">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89054E" w:rsidRPr="00B61890" w:rsidRDefault="0089054E" w:rsidP="0049784E">
            <w:pPr>
              <w:jc w:val="center"/>
              <w:rPr>
                <w:sz w:val="20"/>
                <w:szCs w:val="20"/>
              </w:rPr>
            </w:pPr>
            <w:r w:rsidRPr="00B61890">
              <w:rPr>
                <w:rFonts w:hint="eastAsia"/>
                <w:sz w:val="20"/>
                <w:szCs w:val="20"/>
              </w:rPr>
              <w:t>库船提</w:t>
            </w:r>
          </w:p>
        </w:tc>
      </w:tr>
      <w:tr w:rsidR="005A1464" w:rsidRPr="00EC45C0"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EC45C0"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sz w:val="20"/>
                <w:szCs w:val="20"/>
              </w:rPr>
              <w:t>CFR</w:t>
            </w:r>
            <w:r w:rsidRPr="00020A16">
              <w:rPr>
                <w:rFonts w:hint="eastAsia"/>
                <w:sz w:val="20"/>
                <w:szCs w:val="20"/>
              </w:rPr>
              <w:t>华东（</w:t>
            </w:r>
            <w:r w:rsidR="00EC45C0" w:rsidRPr="00EC45C0">
              <w:rPr>
                <w:rFonts w:hint="eastAsia"/>
                <w:sz w:val="20"/>
                <w:szCs w:val="20"/>
              </w:rPr>
              <w:t>5月上中旬</w:t>
            </w:r>
            <w:r w:rsidRPr="00020A16">
              <w:rPr>
                <w:rFonts w:hint="eastAsia"/>
                <w:sz w:val="20"/>
                <w:szCs w:val="20"/>
              </w:rPr>
              <w:t>）</w:t>
            </w:r>
          </w:p>
        </w:tc>
      </w:tr>
      <w:tr w:rsidR="005A1464" w:rsidRPr="00EC45C0"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2900</w:t>
            </w:r>
          </w:p>
        </w:tc>
        <w:tc>
          <w:tcPr>
            <w:tcW w:w="665"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2900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EC45C0"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2350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2350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6C70F1" w:rsidRPr="0049784E" w:rsidRDefault="006C70F1"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224CF3" w:rsidRPr="00EC45C0"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EC45C0" w:rsidRPr="00EC45C0">
              <w:rPr>
                <w:rFonts w:hint="eastAsia"/>
                <w:sz w:val="20"/>
                <w:szCs w:val="20"/>
              </w:rPr>
              <w:t>5月上中旬</w:t>
            </w:r>
            <w:r w:rsidRPr="00B61890">
              <w:rPr>
                <w:rFonts w:hint="eastAsia"/>
                <w:sz w:val="20"/>
                <w:szCs w:val="20"/>
              </w:rPr>
              <w:t>）</w:t>
            </w:r>
          </w:p>
        </w:tc>
      </w:tr>
      <w:tr w:rsidR="00EA0285"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0285" w:rsidRPr="0049784E" w:rsidRDefault="00EA0285" w:rsidP="0049784E">
            <w:pPr>
              <w:rPr>
                <w:b/>
                <w:bCs/>
                <w:sz w:val="20"/>
                <w:szCs w:val="20"/>
              </w:rPr>
            </w:pPr>
          </w:p>
        </w:tc>
        <w:tc>
          <w:tcPr>
            <w:tcW w:w="1410" w:type="pct"/>
            <w:tcBorders>
              <w:top w:val="nil"/>
              <w:left w:val="nil"/>
              <w:bottom w:val="single" w:sz="4" w:space="0" w:color="auto"/>
              <w:right w:val="single" w:sz="4" w:space="0" w:color="auto"/>
            </w:tcBorders>
            <w:vAlign w:val="center"/>
          </w:tcPr>
          <w:p w:rsidR="00EA0285" w:rsidRPr="0049784E" w:rsidRDefault="00EA0285"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EA0285" w:rsidRDefault="00EA0285">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EA0285" w:rsidRDefault="00EA0285">
            <w:pPr>
              <w:jc w:val="center"/>
              <w:rPr>
                <w:sz w:val="20"/>
                <w:szCs w:val="20"/>
              </w:rPr>
            </w:pPr>
            <w:r>
              <w:rPr>
                <w:rFonts w:hint="eastAsia"/>
                <w:sz w:val="20"/>
                <w:szCs w:val="20"/>
              </w:rPr>
              <w:t>2850</w:t>
            </w:r>
          </w:p>
        </w:tc>
        <w:tc>
          <w:tcPr>
            <w:tcW w:w="665" w:type="pct"/>
            <w:tcBorders>
              <w:top w:val="nil"/>
              <w:left w:val="nil"/>
              <w:bottom w:val="single" w:sz="4" w:space="0" w:color="auto"/>
              <w:right w:val="single" w:sz="4" w:space="0" w:color="auto"/>
            </w:tcBorders>
            <w:vAlign w:val="center"/>
          </w:tcPr>
          <w:p w:rsidR="00EA0285" w:rsidRDefault="00EA0285">
            <w:pPr>
              <w:jc w:val="center"/>
              <w:rPr>
                <w:sz w:val="20"/>
                <w:szCs w:val="20"/>
              </w:rPr>
            </w:pPr>
            <w:r>
              <w:rPr>
                <w:rFonts w:hint="eastAsia"/>
                <w:sz w:val="20"/>
                <w:szCs w:val="20"/>
              </w:rPr>
              <w:t>2850</w:t>
            </w:r>
          </w:p>
        </w:tc>
        <w:tc>
          <w:tcPr>
            <w:tcW w:w="1113" w:type="pct"/>
            <w:tcBorders>
              <w:top w:val="nil"/>
              <w:left w:val="nil"/>
              <w:bottom w:val="single" w:sz="4" w:space="0" w:color="auto"/>
              <w:right w:val="single" w:sz="4" w:space="0" w:color="auto"/>
            </w:tcBorders>
            <w:vAlign w:val="center"/>
          </w:tcPr>
          <w:p w:rsidR="00EA0285" w:rsidRPr="004421F8" w:rsidRDefault="00EA0285" w:rsidP="0049784E">
            <w:pPr>
              <w:jc w:val="center"/>
              <w:rPr>
                <w:sz w:val="20"/>
                <w:szCs w:val="20"/>
              </w:rPr>
            </w:pPr>
            <w:r w:rsidRPr="004421F8">
              <w:rPr>
                <w:rFonts w:hint="eastAsia"/>
                <w:sz w:val="20"/>
                <w:szCs w:val="20"/>
              </w:rPr>
              <w:t>库车提</w:t>
            </w:r>
          </w:p>
        </w:tc>
      </w:tr>
      <w:tr w:rsidR="005A1464"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2580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2580</w:t>
            </w:r>
          </w:p>
        </w:tc>
        <w:tc>
          <w:tcPr>
            <w:tcW w:w="1113" w:type="pct"/>
            <w:tcBorders>
              <w:top w:val="nil"/>
              <w:left w:val="nil"/>
              <w:bottom w:val="single" w:sz="4" w:space="0" w:color="auto"/>
              <w:right w:val="single" w:sz="4" w:space="0" w:color="auto"/>
            </w:tcBorders>
            <w:vAlign w:val="center"/>
          </w:tcPr>
          <w:p w:rsidR="005A1464" w:rsidRPr="004421F8" w:rsidRDefault="005A1464" w:rsidP="0049784E">
            <w:pPr>
              <w:jc w:val="center"/>
              <w:rPr>
                <w:sz w:val="20"/>
                <w:szCs w:val="20"/>
              </w:rPr>
            </w:pPr>
            <w:r w:rsidRPr="004421F8">
              <w:rPr>
                <w:rFonts w:hint="eastAsia"/>
                <w:sz w:val="20"/>
                <w:szCs w:val="20"/>
              </w:rPr>
              <w:t>库车提</w:t>
            </w:r>
          </w:p>
        </w:tc>
      </w:tr>
      <w:tr w:rsidR="005A1464"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2480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2480</w:t>
            </w:r>
          </w:p>
        </w:tc>
        <w:tc>
          <w:tcPr>
            <w:tcW w:w="1113" w:type="pct"/>
            <w:tcBorders>
              <w:top w:val="nil"/>
              <w:left w:val="nil"/>
              <w:bottom w:val="single" w:sz="4" w:space="0" w:color="auto"/>
              <w:right w:val="single" w:sz="4" w:space="0" w:color="auto"/>
            </w:tcBorders>
            <w:vAlign w:val="center"/>
          </w:tcPr>
          <w:p w:rsidR="005A1464" w:rsidRPr="004421F8" w:rsidRDefault="005A1464"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D3608" w:rsidRPr="00045193" w:rsidTr="00313AFD">
        <w:trPr>
          <w:trHeight w:val="254"/>
        </w:trPr>
        <w:tc>
          <w:tcPr>
            <w:tcW w:w="1349" w:type="dxa"/>
            <w:noWrap/>
            <w:vAlign w:val="center"/>
          </w:tcPr>
          <w:p w:rsidR="00BD3608" w:rsidRPr="0049703D" w:rsidRDefault="00BD3608" w:rsidP="0042727C">
            <w:pPr>
              <w:jc w:val="right"/>
              <w:rPr>
                <w:sz w:val="20"/>
                <w:szCs w:val="20"/>
              </w:rPr>
            </w:pPr>
            <w:r w:rsidRPr="007315DA">
              <w:rPr>
                <w:rFonts w:hint="eastAsia"/>
                <w:sz w:val="20"/>
                <w:szCs w:val="20"/>
              </w:rPr>
              <w:t>燃料油</w:t>
            </w:r>
            <w:r>
              <w:rPr>
                <w:sz w:val="20"/>
                <w:szCs w:val="20"/>
              </w:rPr>
              <w:t>1</w:t>
            </w:r>
            <w:r w:rsidR="0042727C">
              <w:rPr>
                <w:rFonts w:hint="eastAsia"/>
                <w:sz w:val="20"/>
                <w:szCs w:val="20"/>
              </w:rPr>
              <w:t>711</w:t>
            </w:r>
          </w:p>
        </w:tc>
        <w:tc>
          <w:tcPr>
            <w:tcW w:w="776" w:type="dxa"/>
            <w:noWrap/>
            <w:vAlign w:val="center"/>
          </w:tcPr>
          <w:p w:rsidR="00BD3608" w:rsidRPr="0049703D" w:rsidRDefault="0042727C" w:rsidP="00BD3608">
            <w:pPr>
              <w:jc w:val="right"/>
              <w:rPr>
                <w:sz w:val="20"/>
                <w:szCs w:val="20"/>
              </w:rPr>
            </w:pPr>
            <w:r>
              <w:rPr>
                <w:rFonts w:hint="eastAsia"/>
                <w:sz w:val="20"/>
                <w:szCs w:val="20"/>
              </w:rPr>
              <w:t>3678</w:t>
            </w:r>
          </w:p>
        </w:tc>
        <w:tc>
          <w:tcPr>
            <w:tcW w:w="715" w:type="dxa"/>
            <w:noWrap/>
            <w:vAlign w:val="center"/>
          </w:tcPr>
          <w:p w:rsidR="00BD3608" w:rsidRPr="0049703D" w:rsidRDefault="00BD3608" w:rsidP="0042727C">
            <w:pPr>
              <w:jc w:val="right"/>
              <w:rPr>
                <w:sz w:val="20"/>
                <w:szCs w:val="20"/>
              </w:rPr>
            </w:pPr>
            <w:r>
              <w:rPr>
                <w:sz w:val="20"/>
                <w:szCs w:val="20"/>
              </w:rPr>
              <w:t>3</w:t>
            </w:r>
            <w:r w:rsidR="0042727C">
              <w:rPr>
                <w:rFonts w:hint="eastAsia"/>
                <w:sz w:val="20"/>
                <w:szCs w:val="20"/>
              </w:rPr>
              <w:t>857</w:t>
            </w:r>
          </w:p>
        </w:tc>
        <w:tc>
          <w:tcPr>
            <w:tcW w:w="709" w:type="dxa"/>
            <w:noWrap/>
          </w:tcPr>
          <w:p w:rsidR="00BD3608" w:rsidRDefault="00BD3608" w:rsidP="0042727C">
            <w:r w:rsidRPr="00BB0346">
              <w:rPr>
                <w:sz w:val="20"/>
                <w:szCs w:val="20"/>
              </w:rPr>
              <w:t>3</w:t>
            </w:r>
            <w:r w:rsidR="0042727C">
              <w:rPr>
                <w:rFonts w:hint="eastAsia"/>
                <w:sz w:val="20"/>
                <w:szCs w:val="20"/>
              </w:rPr>
              <w:t>861</w:t>
            </w:r>
          </w:p>
        </w:tc>
        <w:tc>
          <w:tcPr>
            <w:tcW w:w="709" w:type="dxa"/>
            <w:noWrap/>
          </w:tcPr>
          <w:p w:rsidR="00BD3608" w:rsidRDefault="00BD3608" w:rsidP="0042727C">
            <w:r w:rsidRPr="00BB0346">
              <w:rPr>
                <w:sz w:val="20"/>
                <w:szCs w:val="20"/>
              </w:rPr>
              <w:t>3</w:t>
            </w:r>
            <w:r w:rsidR="0042727C">
              <w:rPr>
                <w:rFonts w:hint="eastAsia"/>
                <w:sz w:val="20"/>
                <w:szCs w:val="20"/>
              </w:rPr>
              <w:t>600</w:t>
            </w:r>
          </w:p>
        </w:tc>
        <w:tc>
          <w:tcPr>
            <w:tcW w:w="709" w:type="dxa"/>
            <w:noWrap/>
          </w:tcPr>
          <w:p w:rsidR="00BD3608" w:rsidRDefault="00BD3608" w:rsidP="0042727C">
            <w:r w:rsidRPr="00BB0346">
              <w:rPr>
                <w:sz w:val="20"/>
                <w:szCs w:val="20"/>
              </w:rPr>
              <w:t>3</w:t>
            </w:r>
            <w:r w:rsidR="0042727C">
              <w:rPr>
                <w:rFonts w:hint="eastAsia"/>
                <w:sz w:val="20"/>
                <w:szCs w:val="20"/>
              </w:rPr>
              <w:t>600</w:t>
            </w:r>
          </w:p>
        </w:tc>
        <w:tc>
          <w:tcPr>
            <w:tcW w:w="708" w:type="dxa"/>
            <w:noWrap/>
          </w:tcPr>
          <w:p w:rsidR="00BD3608" w:rsidRDefault="00BD3608" w:rsidP="0042727C">
            <w:r w:rsidRPr="00BB0346">
              <w:rPr>
                <w:sz w:val="20"/>
                <w:szCs w:val="20"/>
              </w:rPr>
              <w:t>3</w:t>
            </w:r>
            <w:r w:rsidR="0042727C">
              <w:rPr>
                <w:rFonts w:hint="eastAsia"/>
                <w:sz w:val="20"/>
                <w:szCs w:val="20"/>
              </w:rPr>
              <w:t>772</w:t>
            </w:r>
          </w:p>
        </w:tc>
        <w:tc>
          <w:tcPr>
            <w:tcW w:w="851" w:type="dxa"/>
            <w:noWrap/>
            <w:vAlign w:val="center"/>
          </w:tcPr>
          <w:p w:rsidR="00BD3608" w:rsidRPr="0049703D" w:rsidRDefault="0042727C" w:rsidP="0073580D">
            <w:pPr>
              <w:jc w:val="right"/>
              <w:rPr>
                <w:sz w:val="20"/>
                <w:szCs w:val="20"/>
              </w:rPr>
            </w:pPr>
            <w:r>
              <w:rPr>
                <w:rFonts w:hint="eastAsia"/>
                <w:sz w:val="20"/>
                <w:szCs w:val="20"/>
              </w:rPr>
              <w:t>94</w:t>
            </w:r>
          </w:p>
        </w:tc>
        <w:tc>
          <w:tcPr>
            <w:tcW w:w="850" w:type="dxa"/>
            <w:noWrap/>
            <w:vAlign w:val="center"/>
          </w:tcPr>
          <w:p w:rsidR="00BD3608" w:rsidRPr="0049703D" w:rsidRDefault="0042727C" w:rsidP="004543DD">
            <w:pPr>
              <w:jc w:val="right"/>
              <w:rPr>
                <w:sz w:val="20"/>
                <w:szCs w:val="20"/>
              </w:rPr>
            </w:pPr>
            <w:r>
              <w:rPr>
                <w:rFonts w:hint="eastAsia"/>
                <w:sz w:val="20"/>
                <w:szCs w:val="20"/>
              </w:rPr>
              <w:t>6</w:t>
            </w:r>
          </w:p>
        </w:tc>
        <w:tc>
          <w:tcPr>
            <w:tcW w:w="926" w:type="dxa"/>
            <w:noWrap/>
            <w:vAlign w:val="center"/>
          </w:tcPr>
          <w:p w:rsidR="00BD3608" w:rsidRPr="0049703D" w:rsidRDefault="0042727C" w:rsidP="0024494A">
            <w:pPr>
              <w:jc w:val="right"/>
              <w:rPr>
                <w:sz w:val="20"/>
                <w:szCs w:val="20"/>
              </w:rPr>
            </w:pPr>
            <w:r>
              <w:rPr>
                <w:rFonts w:hint="eastAsia"/>
                <w:sz w:val="20"/>
                <w:szCs w:val="20"/>
              </w:rPr>
              <w:t>2</w:t>
            </w:r>
          </w:p>
        </w:tc>
        <w:tc>
          <w:tcPr>
            <w:tcW w:w="1031" w:type="dxa"/>
            <w:noWrap/>
            <w:vAlign w:val="center"/>
          </w:tcPr>
          <w:p w:rsidR="00BD3608" w:rsidRPr="0049703D" w:rsidRDefault="0042727C" w:rsidP="004A5A1D">
            <w:pPr>
              <w:jc w:val="right"/>
              <w:rPr>
                <w:sz w:val="20"/>
                <w:szCs w:val="20"/>
              </w:rPr>
            </w:pPr>
            <w:r>
              <w:rPr>
                <w:rFonts w:hint="eastAsia"/>
                <w:sz w:val="20"/>
                <w:szCs w:val="20"/>
              </w:rPr>
              <w:t>12</w:t>
            </w:r>
            <w:r w:rsidR="00BD3608">
              <w:rPr>
                <w:sz w:val="20"/>
                <w:szCs w:val="20"/>
              </w:rPr>
              <w:t>Ma</w:t>
            </w:r>
            <w:r w:rsidR="004A5A1D">
              <w:rPr>
                <w:rFonts w:hint="eastAsia"/>
                <w:sz w:val="20"/>
                <w:szCs w:val="20"/>
              </w:rPr>
              <w:t>y</w:t>
            </w:r>
            <w:r w:rsidR="00BD3608">
              <w:rPr>
                <w:sz w:val="20"/>
                <w:szCs w:val="20"/>
              </w:rPr>
              <w:t>17</w:t>
            </w:r>
          </w:p>
        </w:tc>
      </w:tr>
    </w:tbl>
    <w:p w:rsidR="00224CF3" w:rsidRDefault="00224CF3" w:rsidP="000D5515">
      <w:pPr>
        <w:rPr>
          <w:rFonts w:ascii="Arial" w:hAnsi="Arial" w:cs="Arial"/>
          <w:sz w:val="21"/>
          <w:szCs w:val="21"/>
        </w:rPr>
      </w:pPr>
    </w:p>
    <w:p w:rsidR="00224CF3" w:rsidRDefault="00224CF3" w:rsidP="000D5515">
      <w:pPr>
        <w:rPr>
          <w:rFonts w:ascii="Arial" w:hAnsi="Arial" w:cs="Arial"/>
          <w:sz w:val="21"/>
          <w:szCs w:val="21"/>
        </w:rPr>
      </w:pP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42727C" w:rsidRDefault="0042727C" w:rsidP="0042727C">
      <w:pPr>
        <w:wordWrap w:val="0"/>
        <w:spacing w:after="90" w:line="288" w:lineRule="auto"/>
        <w:ind w:firstLine="480"/>
      </w:pPr>
      <w:bookmarkStart w:id="37" w:name="_Toc436380345"/>
      <w:bookmarkEnd w:id="32"/>
      <w:bookmarkEnd w:id="33"/>
      <w:bookmarkEnd w:id="36"/>
      <w:r>
        <w:rPr>
          <w:rFonts w:cs="Arial"/>
          <w:sz w:val="21"/>
          <w:szCs w:val="21"/>
        </w:rPr>
        <w:t>周</w:t>
      </w:r>
      <w:r>
        <w:rPr>
          <w:rFonts w:cs="Arial" w:hint="eastAsia"/>
          <w:sz w:val="21"/>
          <w:szCs w:val="21"/>
        </w:rPr>
        <w:t>三</w:t>
      </w:r>
      <w:r>
        <w:rPr>
          <w:rFonts w:cs="Arial"/>
          <w:sz w:val="21"/>
          <w:szCs w:val="21"/>
        </w:rPr>
        <w:t>上期所燃料油期货市场共成交</w:t>
      </w:r>
      <w:r>
        <w:rPr>
          <w:rFonts w:ascii="Arial" w:hAnsi="Arial" w:cs="Arial" w:hint="eastAsia"/>
          <w:sz w:val="21"/>
          <w:szCs w:val="21"/>
        </w:rPr>
        <w:t>6</w:t>
      </w:r>
      <w:r>
        <w:rPr>
          <w:rFonts w:cs="Arial"/>
          <w:sz w:val="21"/>
          <w:szCs w:val="21"/>
        </w:rPr>
        <w:t>手，其中主力</w:t>
      </w:r>
      <w:r>
        <w:rPr>
          <w:rFonts w:ascii="Arial" w:hAnsi="Arial" w:cs="Arial"/>
          <w:sz w:val="21"/>
          <w:szCs w:val="21"/>
        </w:rPr>
        <w:t>17</w:t>
      </w:r>
      <w:r>
        <w:rPr>
          <w:rFonts w:ascii="Arial" w:hAnsi="Arial" w:cs="Arial" w:hint="eastAsia"/>
          <w:sz w:val="21"/>
          <w:szCs w:val="21"/>
        </w:rPr>
        <w:t>11</w:t>
      </w:r>
      <w:r>
        <w:rPr>
          <w:rFonts w:cs="Arial"/>
          <w:sz w:val="21"/>
          <w:szCs w:val="21"/>
        </w:rPr>
        <w:t>约成交</w:t>
      </w:r>
      <w:r>
        <w:rPr>
          <w:rFonts w:ascii="Arial" w:hAnsi="Arial" w:cs="Arial" w:hint="eastAsia"/>
          <w:sz w:val="21"/>
          <w:szCs w:val="21"/>
        </w:rPr>
        <w:t>6</w:t>
      </w:r>
      <w:r>
        <w:rPr>
          <w:rFonts w:cs="Arial"/>
          <w:sz w:val="21"/>
          <w:szCs w:val="21"/>
        </w:rPr>
        <w:t>手。主力合约收盘</w:t>
      </w:r>
      <w:r>
        <w:rPr>
          <w:rFonts w:ascii="Arial" w:hAnsi="Arial" w:cs="Arial"/>
          <w:sz w:val="20"/>
          <w:szCs w:val="20"/>
        </w:rPr>
        <w:t>3</w:t>
      </w:r>
      <w:r>
        <w:rPr>
          <w:rFonts w:ascii="Arial" w:hAnsi="Arial" w:cs="Arial" w:hint="eastAsia"/>
          <w:sz w:val="20"/>
          <w:szCs w:val="20"/>
        </w:rPr>
        <w:t>600</w:t>
      </w:r>
      <w:r>
        <w:rPr>
          <w:rFonts w:cs="Arial"/>
          <w:sz w:val="21"/>
          <w:szCs w:val="21"/>
        </w:rPr>
        <w:t>吨，结算</w:t>
      </w:r>
      <w:r>
        <w:rPr>
          <w:rFonts w:ascii="Arial" w:hAnsi="Arial" w:cs="Arial"/>
          <w:sz w:val="20"/>
          <w:szCs w:val="20"/>
        </w:rPr>
        <w:t>3</w:t>
      </w:r>
      <w:r>
        <w:rPr>
          <w:rFonts w:ascii="Arial" w:hAnsi="Arial" w:cs="Arial" w:hint="eastAsia"/>
          <w:sz w:val="20"/>
          <w:szCs w:val="20"/>
        </w:rPr>
        <w:t>772</w:t>
      </w:r>
      <w:r>
        <w:rPr>
          <w:rFonts w:cs="Arial"/>
          <w:sz w:val="21"/>
          <w:szCs w:val="21"/>
        </w:rPr>
        <w:t>吨，结算价较前一工作日上涨</w:t>
      </w:r>
      <w:r>
        <w:rPr>
          <w:rFonts w:cs="Arial" w:hint="eastAsia"/>
          <w:sz w:val="21"/>
          <w:szCs w:val="21"/>
        </w:rPr>
        <w:t>94</w:t>
      </w:r>
      <w:r>
        <w:rPr>
          <w:rFonts w:cs="Arial"/>
          <w:sz w:val="21"/>
          <w:szCs w:val="21"/>
        </w:rPr>
        <w:t>元</w:t>
      </w:r>
      <w:r>
        <w:rPr>
          <w:rFonts w:ascii="Arial" w:hAnsi="Arial" w:cs="Arial"/>
          <w:sz w:val="21"/>
          <w:szCs w:val="21"/>
        </w:rPr>
        <w:t>/</w:t>
      </w:r>
      <w:r>
        <w:rPr>
          <w:rFonts w:cs="Arial"/>
          <w:sz w:val="21"/>
          <w:szCs w:val="21"/>
        </w:rPr>
        <w:t>吨。</w:t>
      </w:r>
    </w:p>
    <w:p w:rsidR="00224CF3" w:rsidRPr="0042727C" w:rsidRDefault="00224CF3" w:rsidP="00270D81">
      <w:pPr>
        <w:pStyle w:val="a8"/>
        <w:wordWrap w:val="0"/>
        <w:spacing w:line="288" w:lineRule="auto"/>
        <w:rPr>
          <w:sz w:val="21"/>
          <w:szCs w:val="21"/>
        </w:rPr>
      </w:pPr>
    </w:p>
    <w:p w:rsidR="00224CF3" w:rsidRPr="00BD3608" w:rsidRDefault="00224CF3"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lastRenderedPageBreak/>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49703D">
              <w:rPr>
                <w:rFonts w:ascii="Calibri" w:hAnsi="Calibri" w:hint="eastAsia"/>
                <w:sz w:val="20"/>
                <w:szCs w:val="20"/>
              </w:rPr>
              <w:t>月</w:t>
            </w:r>
            <w:r>
              <w:rPr>
                <w:rFonts w:ascii="Calibri" w:hAnsi="Calibri" w:hint="eastAsia"/>
                <w:sz w:val="20"/>
                <w:szCs w:val="20"/>
              </w:rPr>
              <w:t>5</w:t>
            </w:r>
            <w:r w:rsidR="00224CF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67099B">
              <w:rPr>
                <w:rFonts w:ascii="Calibri" w:hAnsi="Calibri"/>
                <w:sz w:val="20"/>
                <w:szCs w:val="20"/>
              </w:rPr>
              <w:t>,</w:t>
            </w:r>
            <w:r>
              <w:rPr>
                <w:rFonts w:ascii="Calibri" w:hAnsi="Calibri" w:hint="eastAsia"/>
                <w:sz w:val="20"/>
                <w:szCs w:val="20"/>
              </w:rPr>
              <w:t>5</w:t>
            </w:r>
            <w:r w:rsidR="00224CF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B85A4B" w:rsidP="00C12F6D">
            <w:pPr>
              <w:jc w:val="center"/>
              <w:rPr>
                <w:rFonts w:ascii="Calibri" w:hAnsi="Calibri"/>
                <w:sz w:val="20"/>
                <w:szCs w:val="20"/>
              </w:rPr>
            </w:pPr>
            <w:r w:rsidRPr="00B85A4B">
              <w:rPr>
                <w:rFonts w:ascii="Calibri" w:hAnsi="Calibri" w:hint="eastAsia"/>
                <w:sz w:val="20"/>
                <w:szCs w:val="20"/>
              </w:rPr>
              <w:t>泓富</w:t>
            </w:r>
            <w:r w:rsidRPr="00B85A4B">
              <w:rPr>
                <w:rFonts w:ascii="Calibri" w:hAnsi="Calibri" w:hint="eastAsia"/>
                <w:sz w:val="20"/>
                <w:szCs w:val="20"/>
              </w:rPr>
              <w:t>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2</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龙光</w:t>
            </w:r>
            <w:r w:rsidRPr="00B85A4B">
              <w:rPr>
                <w:rFonts w:ascii="Calibri" w:hAnsi="Calibri" w:hint="eastAsia"/>
                <w:sz w:val="20"/>
                <w:szCs w:val="20"/>
              </w:rPr>
              <w:t>688</w:t>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3</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7</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B85A4B">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978</w:t>
            </w:r>
            <w:r w:rsidRPr="0067099B">
              <w:rPr>
                <w:rFonts w:ascii="Calibri" w:hAnsi="Calibri"/>
                <w:sz w:val="20"/>
                <w:szCs w:val="20"/>
              </w:rPr>
              <w:t>.00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大富</w:t>
            </w:r>
            <w:r w:rsidRPr="00B85A4B">
              <w:rPr>
                <w:rFonts w:ascii="Calibri" w:hAnsi="Calibri" w:hint="eastAsia"/>
                <w:sz w:val="20"/>
                <w:szCs w:val="20"/>
              </w:rPr>
              <w:t>1</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8</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湛海供</w:t>
            </w:r>
            <w:r w:rsidRPr="00B85A4B">
              <w:rPr>
                <w:rFonts w:ascii="Calibri" w:hAnsi="Calibri" w:hint="eastAsia"/>
                <w:sz w:val="20"/>
                <w:szCs w:val="20"/>
              </w:rPr>
              <w:t>166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B85A4B" w:rsidP="00B85A4B">
            <w:pPr>
              <w:jc w:val="center"/>
              <w:rPr>
                <w:rFonts w:ascii="Calibri" w:hAnsi="Calibri"/>
                <w:b/>
                <w:bCs/>
                <w:sz w:val="20"/>
                <w:szCs w:val="20"/>
              </w:rPr>
            </w:pPr>
            <w:r>
              <w:rPr>
                <w:b/>
                <w:bCs/>
                <w:sz w:val="20"/>
                <w:szCs w:val="20"/>
              </w:rPr>
              <w:t>10</w:t>
            </w:r>
            <w:r w:rsidR="00224CF3">
              <w:rPr>
                <w:rFonts w:hint="eastAsia"/>
                <w:b/>
                <w:bCs/>
                <w:sz w:val="20"/>
                <w:szCs w:val="20"/>
              </w:rPr>
              <w:t>，</w:t>
            </w:r>
            <w:r>
              <w:rPr>
                <w:rFonts w:hint="eastAsia"/>
                <w:b/>
                <w:bCs/>
                <w:sz w:val="20"/>
                <w:szCs w:val="20"/>
              </w:rPr>
              <w:t>478</w:t>
            </w:r>
            <w:r w:rsidR="00224CF3">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lastRenderedPageBreak/>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1</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rsidP="008511FE">
            <w:pPr>
              <w:jc w:val="center"/>
              <w:rPr>
                <w:rFonts w:ascii="Calibri" w:hAnsi="Calibri"/>
                <w:sz w:val="21"/>
                <w:szCs w:val="21"/>
              </w:rPr>
            </w:pPr>
            <w:r>
              <w:rPr>
                <w:rFonts w:ascii="Calibri" w:hAnsi="Calibri"/>
                <w:sz w:val="21"/>
                <w:szCs w:val="21"/>
              </w:rPr>
              <w:t>8</w:t>
            </w:r>
            <w:r w:rsidR="008511FE">
              <w:rPr>
                <w:rFonts w:ascii="Calibri" w:hAnsi="Calibri" w:hint="eastAsia"/>
                <w:sz w:val="21"/>
                <w:szCs w:val="21"/>
              </w:rPr>
              <w:t>8</w:t>
            </w:r>
            <w:r>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玛丽</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Pr="00D66899" w:rsidRDefault="00224CF3">
            <w:pPr>
              <w:jc w:val="center"/>
              <w:rPr>
                <w:rFonts w:ascii="Calibri" w:hAnsi="Calibri"/>
                <w:sz w:val="21"/>
                <w:szCs w:val="21"/>
              </w:rPr>
            </w:pPr>
            <w:r w:rsidRPr="00D66899">
              <w:rPr>
                <w:rFonts w:ascii="Calibri" w:hAnsi="Calibri"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2</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2</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90</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Pr="00D66899" w:rsidRDefault="00D66899">
            <w:pPr>
              <w:jc w:val="center"/>
              <w:rPr>
                <w:rFonts w:ascii="Calibri" w:hAnsi="Calibri"/>
                <w:sz w:val="21"/>
                <w:szCs w:val="21"/>
              </w:rPr>
            </w:pPr>
            <w:r w:rsidRPr="00D66899">
              <w:rPr>
                <w:rFonts w:ascii="Calibri" w:hAnsi="Calibri" w:hint="eastAsia"/>
                <w:sz w:val="21"/>
                <w:szCs w:val="21"/>
              </w:rPr>
              <w:t>阿尔米</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829"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178</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76" w:rsidRDefault="008F1576">
      <w:r>
        <w:separator/>
      </w:r>
    </w:p>
  </w:endnote>
  <w:endnote w:type="continuationSeparator" w:id="1">
    <w:p w:rsidR="008F1576" w:rsidRDefault="008F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FB72A5" w:rsidP="00670367">
    <w:pPr>
      <w:pStyle w:val="a5"/>
      <w:framePr w:wrap="around" w:vAnchor="text" w:hAnchor="margin" w:xAlign="center" w:y="1"/>
      <w:rPr>
        <w:rStyle w:val="a6"/>
        <w:rFonts w:cs="宋体"/>
      </w:rPr>
    </w:pPr>
    <w:r>
      <w:rPr>
        <w:rStyle w:val="a6"/>
        <w:rFonts w:cs="宋体"/>
      </w:rPr>
      <w:fldChar w:fldCharType="begin"/>
    </w:r>
    <w:r w:rsidR="008511FE">
      <w:rPr>
        <w:rStyle w:val="a6"/>
        <w:rFonts w:cs="宋体"/>
      </w:rPr>
      <w:instrText xml:space="preserve">PAGE  </w:instrText>
    </w:r>
    <w:r>
      <w:rPr>
        <w:rStyle w:val="a6"/>
        <w:rFonts w:cs="宋体"/>
      </w:rPr>
      <w:fldChar w:fldCharType="end"/>
    </w:r>
  </w:p>
  <w:p w:rsidR="008511FE" w:rsidRDefault="008511FE"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Pr="003924D3" w:rsidRDefault="00FB72A5"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8511FE" w:rsidRPr="003924D3">
      <w:rPr>
        <w:rStyle w:val="a6"/>
        <w:rFonts w:cs="宋体"/>
        <w:sz w:val="21"/>
        <w:szCs w:val="21"/>
      </w:rPr>
      <w:instrText xml:space="preserve">PAGE  </w:instrText>
    </w:r>
    <w:r w:rsidRPr="003924D3">
      <w:rPr>
        <w:rStyle w:val="a6"/>
        <w:rFonts w:cs="宋体"/>
        <w:sz w:val="21"/>
        <w:szCs w:val="21"/>
      </w:rPr>
      <w:fldChar w:fldCharType="separate"/>
    </w:r>
    <w:r w:rsidR="009079D8">
      <w:rPr>
        <w:rStyle w:val="a6"/>
        <w:rFonts w:cs="宋体"/>
        <w:noProof/>
        <w:sz w:val="21"/>
        <w:szCs w:val="21"/>
      </w:rPr>
      <w:t>5</w:t>
    </w:r>
    <w:r w:rsidRPr="003924D3">
      <w:rPr>
        <w:rStyle w:val="a6"/>
        <w:rFonts w:cs="宋体"/>
        <w:sz w:val="21"/>
        <w:szCs w:val="21"/>
      </w:rPr>
      <w:fldChar w:fldCharType="end"/>
    </w:r>
  </w:p>
  <w:p w:rsidR="008511FE" w:rsidRPr="003924D3" w:rsidRDefault="008511FE"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76" w:rsidRDefault="008F1576">
      <w:r>
        <w:separator/>
      </w:r>
    </w:p>
  </w:footnote>
  <w:footnote w:type="continuationSeparator" w:id="1">
    <w:p w:rsidR="008F1576" w:rsidRDefault="008F1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FB72A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8511FE" w:rsidP="00670367">
    <w:pPr>
      <w:pStyle w:val="a4"/>
      <w:jc w:val="both"/>
      <w:rPr>
        <w:rFonts w:ascii="Tahoma" w:hAnsi="Tahoma" w:cs="Tahoma"/>
        <w:b/>
        <w:shadow/>
        <w:color w:val="000080"/>
        <w:sz w:val="30"/>
        <w:szCs w:val="30"/>
      </w:rPr>
    </w:pPr>
  </w:p>
  <w:p w:rsidR="008511FE" w:rsidRPr="000837A8" w:rsidRDefault="00FB72A5" w:rsidP="00670367">
    <w:pPr>
      <w:pStyle w:val="a4"/>
      <w:jc w:val="both"/>
      <w:rPr>
        <w:b/>
        <w:color w:val="808080"/>
        <w:sz w:val="21"/>
        <w:szCs w:val="21"/>
      </w:rPr>
    </w:pPr>
    <w:r w:rsidRPr="00FB72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8511FE" w:rsidRPr="00670367">
      <w:rPr>
        <w:rFonts w:ascii="Tahoma" w:hAnsi="Tahoma" w:cs="Tahoma"/>
        <w:b/>
        <w:shadow/>
        <w:color w:val="000080"/>
        <w:sz w:val="30"/>
        <w:szCs w:val="30"/>
      </w:rPr>
      <w:t xml:space="preserve"> </w:t>
    </w:r>
    <w:r w:rsidR="008511FE" w:rsidRPr="00495F6B">
      <w:rPr>
        <w:rFonts w:ascii="Tahoma" w:hAnsi="Tahoma" w:cs="Tahoma"/>
        <w:b/>
        <w:shadow/>
        <w:color w:val="000080"/>
        <w:sz w:val="30"/>
        <w:szCs w:val="30"/>
      </w:rPr>
      <w:t xml:space="preserve">Chinaccm </w:t>
    </w:r>
    <w:r w:rsidR="008511FE" w:rsidRPr="004C60E9">
      <w:rPr>
        <w:rFonts w:ascii="Tahoma" w:hAnsi="Tahoma" w:cs="Tahoma"/>
        <w:b/>
        <w:shadow/>
        <w:color w:val="FF0000"/>
        <w:sz w:val="36"/>
        <w:szCs w:val="36"/>
      </w:rPr>
      <w:t>VIP</w:t>
    </w:r>
    <w:r w:rsidR="008511FE" w:rsidRPr="00495F6B">
      <w:rPr>
        <w:rFonts w:ascii="Tahoma" w:hAnsi="Tahoma" w:cs="Tahoma"/>
        <w:b/>
        <w:shadow/>
        <w:color w:val="000080"/>
        <w:sz w:val="30"/>
        <w:szCs w:val="30"/>
      </w:rPr>
      <w:t xml:space="preserve"> </w:t>
    </w:r>
    <w:r w:rsidR="008511FE">
      <w:rPr>
        <w:rFonts w:ascii="Tahoma" w:hAnsi="Tahoma" w:cs="Tahoma"/>
        <w:b/>
        <w:shadow/>
        <w:color w:val="000080"/>
        <w:sz w:val="30"/>
        <w:szCs w:val="30"/>
      </w:rPr>
      <w:t>day r</w:t>
    </w:r>
    <w:r w:rsidR="008511FE" w:rsidRPr="000723E5">
      <w:rPr>
        <w:rFonts w:ascii="Tahoma" w:hAnsi="Tahoma" w:cs="Tahoma"/>
        <w:b/>
        <w:shadow/>
        <w:color w:val="000080"/>
        <w:sz w:val="30"/>
        <w:szCs w:val="30"/>
      </w:rPr>
      <w:t>eport</w:t>
    </w:r>
    <w:r w:rsidR="008511FE" w:rsidRPr="000837A8">
      <w:rPr>
        <w:b/>
        <w:color w:val="808080"/>
        <w:sz w:val="21"/>
        <w:szCs w:val="21"/>
      </w:rPr>
      <w:t>—</w:t>
    </w:r>
    <w:r w:rsidR="008511FE">
      <w:rPr>
        <w:rFonts w:hint="eastAsia"/>
        <w:b/>
        <w:color w:val="FF0000"/>
        <w:sz w:val="21"/>
        <w:szCs w:val="21"/>
      </w:rPr>
      <w:t>燃料油</w:t>
    </w:r>
    <w:r w:rsidR="008511FE" w:rsidRPr="00670367">
      <w:rPr>
        <w:b/>
        <w:color w:val="FF6600"/>
        <w:sz w:val="21"/>
        <w:szCs w:val="21"/>
      </w:rPr>
      <w:t xml:space="preserve"> </w:t>
    </w:r>
    <w:r w:rsidR="008511FE" w:rsidRPr="000B32F9">
      <w:rPr>
        <w:color w:val="FF6600"/>
        <w:sz w:val="21"/>
        <w:szCs w:val="21"/>
      </w:rPr>
      <w:t xml:space="preserve"> </w:t>
    </w:r>
    <w:r w:rsidR="008511FE" w:rsidRPr="000B32F9">
      <w:rPr>
        <w:rFonts w:hint="eastAsia"/>
        <w:color w:val="0000FF"/>
        <w:sz w:val="21"/>
        <w:szCs w:val="21"/>
      </w:rPr>
      <w:t>信息咨询及订购热线：</w:t>
    </w:r>
    <w:r w:rsidR="008511FE" w:rsidRPr="000B32F9">
      <w:rPr>
        <w:color w:val="0000FF"/>
        <w:sz w:val="21"/>
        <w:szCs w:val="21"/>
      </w:rPr>
      <w:t>010-5830</w:t>
    </w:r>
    <w:r w:rsidR="008511FE">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FB72A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185"/>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0E6"/>
    <w:rsid w:val="00662324"/>
    <w:rsid w:val="00662433"/>
    <w:rsid w:val="0066299F"/>
    <w:rsid w:val="00662BE2"/>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4CE"/>
    <w:rsid w:val="007779AA"/>
    <w:rsid w:val="00777B7E"/>
    <w:rsid w:val="00777DCA"/>
    <w:rsid w:val="00777E8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A3D"/>
    <w:rsid w:val="008F2EF8"/>
    <w:rsid w:val="008F2FC7"/>
    <w:rsid w:val="008F306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D8A"/>
    <w:rsid w:val="00CF1DF2"/>
    <w:rsid w:val="00CF2142"/>
    <w:rsid w:val="00CF21EC"/>
    <w:rsid w:val="00CF23F0"/>
    <w:rsid w:val="00CF24A5"/>
    <w:rsid w:val="00CF24B2"/>
    <w:rsid w:val="00CF25B7"/>
    <w:rsid w:val="00CF2680"/>
    <w:rsid w:val="00CF27EC"/>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40522077">
      <w:bodyDiv w:val="1"/>
      <w:marLeft w:val="0"/>
      <w:marRight w:val="0"/>
      <w:marTop w:val="0"/>
      <w:marBottom w:val="0"/>
      <w:divBdr>
        <w:top w:val="none" w:sz="0" w:space="0" w:color="auto"/>
        <w:left w:val="none" w:sz="0" w:space="0" w:color="auto"/>
        <w:bottom w:val="none" w:sz="0" w:space="0" w:color="auto"/>
        <w:right w:val="none" w:sz="0" w:space="0" w:color="auto"/>
      </w:divBdr>
    </w:div>
    <w:div w:id="75982056">
      <w:bodyDiv w:val="1"/>
      <w:marLeft w:val="0"/>
      <w:marRight w:val="0"/>
      <w:marTop w:val="0"/>
      <w:marBottom w:val="0"/>
      <w:divBdr>
        <w:top w:val="none" w:sz="0" w:space="0" w:color="auto"/>
        <w:left w:val="none" w:sz="0" w:space="0" w:color="auto"/>
        <w:bottom w:val="none" w:sz="0" w:space="0" w:color="auto"/>
        <w:right w:val="none" w:sz="0" w:space="0" w:color="auto"/>
      </w:divBdr>
    </w:div>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78801005">
      <w:bodyDiv w:val="1"/>
      <w:marLeft w:val="0"/>
      <w:marRight w:val="0"/>
      <w:marTop w:val="0"/>
      <w:marBottom w:val="0"/>
      <w:divBdr>
        <w:top w:val="none" w:sz="0" w:space="0" w:color="auto"/>
        <w:left w:val="none" w:sz="0" w:space="0" w:color="auto"/>
        <w:bottom w:val="none" w:sz="0" w:space="0" w:color="auto"/>
        <w:right w:val="none" w:sz="0" w:space="0" w:color="auto"/>
      </w:divBdr>
    </w:div>
    <w:div w:id="283508835">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2705591">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351106327">
      <w:bodyDiv w:val="1"/>
      <w:marLeft w:val="0"/>
      <w:marRight w:val="0"/>
      <w:marTop w:val="0"/>
      <w:marBottom w:val="0"/>
      <w:divBdr>
        <w:top w:val="none" w:sz="0" w:space="0" w:color="auto"/>
        <w:left w:val="none" w:sz="0" w:space="0" w:color="auto"/>
        <w:bottom w:val="none" w:sz="0" w:space="0" w:color="auto"/>
        <w:right w:val="none" w:sz="0" w:space="0" w:color="auto"/>
      </w:divBdr>
    </w:div>
    <w:div w:id="358311491">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0170698">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477189449">
      <w:bodyDiv w:val="1"/>
      <w:marLeft w:val="0"/>
      <w:marRight w:val="0"/>
      <w:marTop w:val="0"/>
      <w:marBottom w:val="0"/>
      <w:divBdr>
        <w:top w:val="none" w:sz="0" w:space="0" w:color="auto"/>
        <w:left w:val="none" w:sz="0" w:space="0" w:color="auto"/>
        <w:bottom w:val="none" w:sz="0" w:space="0" w:color="auto"/>
        <w:right w:val="none" w:sz="0" w:space="0" w:color="auto"/>
      </w:divBdr>
    </w:div>
    <w:div w:id="514735954">
      <w:bodyDiv w:val="1"/>
      <w:marLeft w:val="0"/>
      <w:marRight w:val="0"/>
      <w:marTop w:val="0"/>
      <w:marBottom w:val="0"/>
      <w:divBdr>
        <w:top w:val="none" w:sz="0" w:space="0" w:color="auto"/>
        <w:left w:val="none" w:sz="0" w:space="0" w:color="auto"/>
        <w:bottom w:val="none" w:sz="0" w:space="0" w:color="auto"/>
        <w:right w:val="none" w:sz="0" w:space="0" w:color="auto"/>
      </w:divBdr>
    </w:div>
    <w:div w:id="561644881">
      <w:bodyDiv w:val="1"/>
      <w:marLeft w:val="0"/>
      <w:marRight w:val="0"/>
      <w:marTop w:val="0"/>
      <w:marBottom w:val="0"/>
      <w:divBdr>
        <w:top w:val="none" w:sz="0" w:space="0" w:color="auto"/>
        <w:left w:val="none" w:sz="0" w:space="0" w:color="auto"/>
        <w:bottom w:val="none" w:sz="0" w:space="0" w:color="auto"/>
        <w:right w:val="none" w:sz="0" w:space="0" w:color="auto"/>
      </w:divBdr>
    </w:div>
    <w:div w:id="567498288">
      <w:bodyDiv w:val="1"/>
      <w:marLeft w:val="0"/>
      <w:marRight w:val="0"/>
      <w:marTop w:val="0"/>
      <w:marBottom w:val="0"/>
      <w:divBdr>
        <w:top w:val="none" w:sz="0" w:space="0" w:color="auto"/>
        <w:left w:val="none" w:sz="0" w:space="0" w:color="auto"/>
        <w:bottom w:val="none" w:sz="0" w:space="0" w:color="auto"/>
        <w:right w:val="none" w:sz="0" w:space="0" w:color="auto"/>
      </w:divBdr>
    </w:div>
    <w:div w:id="572470836">
      <w:bodyDiv w:val="1"/>
      <w:marLeft w:val="0"/>
      <w:marRight w:val="0"/>
      <w:marTop w:val="0"/>
      <w:marBottom w:val="0"/>
      <w:divBdr>
        <w:top w:val="none" w:sz="0" w:space="0" w:color="auto"/>
        <w:left w:val="none" w:sz="0" w:space="0" w:color="auto"/>
        <w:bottom w:val="none" w:sz="0" w:space="0" w:color="auto"/>
        <w:right w:val="none" w:sz="0" w:space="0" w:color="auto"/>
      </w:divBdr>
    </w:div>
    <w:div w:id="610475783">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623123384">
      <w:bodyDiv w:val="1"/>
      <w:marLeft w:val="0"/>
      <w:marRight w:val="0"/>
      <w:marTop w:val="0"/>
      <w:marBottom w:val="0"/>
      <w:divBdr>
        <w:top w:val="none" w:sz="0" w:space="0" w:color="auto"/>
        <w:left w:val="none" w:sz="0" w:space="0" w:color="auto"/>
        <w:bottom w:val="none" w:sz="0" w:space="0" w:color="auto"/>
        <w:right w:val="none" w:sz="0" w:space="0" w:color="auto"/>
      </w:divBdr>
    </w:div>
    <w:div w:id="630867978">
      <w:bodyDiv w:val="1"/>
      <w:marLeft w:val="0"/>
      <w:marRight w:val="0"/>
      <w:marTop w:val="0"/>
      <w:marBottom w:val="0"/>
      <w:divBdr>
        <w:top w:val="none" w:sz="0" w:space="0" w:color="auto"/>
        <w:left w:val="none" w:sz="0" w:space="0" w:color="auto"/>
        <w:bottom w:val="none" w:sz="0" w:space="0" w:color="auto"/>
        <w:right w:val="none" w:sz="0" w:space="0" w:color="auto"/>
      </w:divBdr>
    </w:div>
    <w:div w:id="852308620">
      <w:bodyDiv w:val="1"/>
      <w:marLeft w:val="0"/>
      <w:marRight w:val="0"/>
      <w:marTop w:val="0"/>
      <w:marBottom w:val="0"/>
      <w:divBdr>
        <w:top w:val="none" w:sz="0" w:space="0" w:color="auto"/>
        <w:left w:val="none" w:sz="0" w:space="0" w:color="auto"/>
        <w:bottom w:val="none" w:sz="0" w:space="0" w:color="auto"/>
        <w:right w:val="none" w:sz="0" w:space="0" w:color="auto"/>
      </w:divBdr>
    </w:div>
    <w:div w:id="856770406">
      <w:bodyDiv w:val="1"/>
      <w:marLeft w:val="0"/>
      <w:marRight w:val="0"/>
      <w:marTop w:val="0"/>
      <w:marBottom w:val="0"/>
      <w:divBdr>
        <w:top w:val="none" w:sz="0" w:space="0" w:color="auto"/>
        <w:left w:val="none" w:sz="0" w:space="0" w:color="auto"/>
        <w:bottom w:val="none" w:sz="0" w:space="0" w:color="auto"/>
        <w:right w:val="none" w:sz="0" w:space="0" w:color="auto"/>
      </w:divBdr>
    </w:div>
    <w:div w:id="862522196">
      <w:bodyDiv w:val="1"/>
      <w:marLeft w:val="0"/>
      <w:marRight w:val="0"/>
      <w:marTop w:val="0"/>
      <w:marBottom w:val="0"/>
      <w:divBdr>
        <w:top w:val="none" w:sz="0" w:space="0" w:color="auto"/>
        <w:left w:val="none" w:sz="0" w:space="0" w:color="auto"/>
        <w:bottom w:val="none" w:sz="0" w:space="0" w:color="auto"/>
        <w:right w:val="none" w:sz="0" w:space="0" w:color="auto"/>
      </w:divBdr>
    </w:div>
    <w:div w:id="954094913">
      <w:bodyDiv w:val="1"/>
      <w:marLeft w:val="0"/>
      <w:marRight w:val="0"/>
      <w:marTop w:val="0"/>
      <w:marBottom w:val="0"/>
      <w:divBdr>
        <w:top w:val="none" w:sz="0" w:space="0" w:color="auto"/>
        <w:left w:val="none" w:sz="0" w:space="0" w:color="auto"/>
        <w:bottom w:val="none" w:sz="0" w:space="0" w:color="auto"/>
        <w:right w:val="none" w:sz="0" w:space="0" w:color="auto"/>
      </w:divBdr>
    </w:div>
    <w:div w:id="981740114">
      <w:bodyDiv w:val="1"/>
      <w:marLeft w:val="0"/>
      <w:marRight w:val="0"/>
      <w:marTop w:val="0"/>
      <w:marBottom w:val="0"/>
      <w:divBdr>
        <w:top w:val="none" w:sz="0" w:space="0" w:color="auto"/>
        <w:left w:val="none" w:sz="0" w:space="0" w:color="auto"/>
        <w:bottom w:val="none" w:sz="0" w:space="0" w:color="auto"/>
        <w:right w:val="none" w:sz="0" w:space="0" w:color="auto"/>
      </w:divBdr>
    </w:div>
    <w:div w:id="1051224938">
      <w:bodyDiv w:val="1"/>
      <w:marLeft w:val="0"/>
      <w:marRight w:val="0"/>
      <w:marTop w:val="0"/>
      <w:marBottom w:val="0"/>
      <w:divBdr>
        <w:top w:val="none" w:sz="0" w:space="0" w:color="auto"/>
        <w:left w:val="none" w:sz="0" w:space="0" w:color="auto"/>
        <w:bottom w:val="none" w:sz="0" w:space="0" w:color="auto"/>
        <w:right w:val="none" w:sz="0" w:space="0" w:color="auto"/>
      </w:divBdr>
    </w:div>
    <w:div w:id="1095327814">
      <w:bodyDiv w:val="1"/>
      <w:marLeft w:val="0"/>
      <w:marRight w:val="0"/>
      <w:marTop w:val="0"/>
      <w:marBottom w:val="0"/>
      <w:divBdr>
        <w:top w:val="none" w:sz="0" w:space="0" w:color="auto"/>
        <w:left w:val="none" w:sz="0" w:space="0" w:color="auto"/>
        <w:bottom w:val="none" w:sz="0" w:space="0" w:color="auto"/>
        <w:right w:val="none" w:sz="0" w:space="0" w:color="auto"/>
      </w:divBdr>
    </w:div>
    <w:div w:id="1102531868">
      <w:bodyDiv w:val="1"/>
      <w:marLeft w:val="0"/>
      <w:marRight w:val="0"/>
      <w:marTop w:val="0"/>
      <w:marBottom w:val="0"/>
      <w:divBdr>
        <w:top w:val="none" w:sz="0" w:space="0" w:color="auto"/>
        <w:left w:val="none" w:sz="0" w:space="0" w:color="auto"/>
        <w:bottom w:val="none" w:sz="0" w:space="0" w:color="auto"/>
        <w:right w:val="none" w:sz="0" w:space="0" w:color="auto"/>
      </w:divBdr>
    </w:div>
    <w:div w:id="1108088738">
      <w:bodyDiv w:val="1"/>
      <w:marLeft w:val="0"/>
      <w:marRight w:val="0"/>
      <w:marTop w:val="0"/>
      <w:marBottom w:val="0"/>
      <w:divBdr>
        <w:top w:val="none" w:sz="0" w:space="0" w:color="auto"/>
        <w:left w:val="none" w:sz="0" w:space="0" w:color="auto"/>
        <w:bottom w:val="none" w:sz="0" w:space="0" w:color="auto"/>
        <w:right w:val="none" w:sz="0" w:space="0" w:color="auto"/>
      </w:divBdr>
    </w:div>
    <w:div w:id="1131166999">
      <w:bodyDiv w:val="1"/>
      <w:marLeft w:val="0"/>
      <w:marRight w:val="0"/>
      <w:marTop w:val="0"/>
      <w:marBottom w:val="0"/>
      <w:divBdr>
        <w:top w:val="none" w:sz="0" w:space="0" w:color="auto"/>
        <w:left w:val="none" w:sz="0" w:space="0" w:color="auto"/>
        <w:bottom w:val="none" w:sz="0" w:space="0" w:color="auto"/>
        <w:right w:val="none" w:sz="0" w:space="0" w:color="auto"/>
      </w:divBdr>
    </w:div>
    <w:div w:id="1141852217">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70950203">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211114900">
      <w:bodyDiv w:val="1"/>
      <w:marLeft w:val="0"/>
      <w:marRight w:val="0"/>
      <w:marTop w:val="0"/>
      <w:marBottom w:val="0"/>
      <w:divBdr>
        <w:top w:val="none" w:sz="0" w:space="0" w:color="auto"/>
        <w:left w:val="none" w:sz="0" w:space="0" w:color="auto"/>
        <w:bottom w:val="none" w:sz="0" w:space="0" w:color="auto"/>
        <w:right w:val="none" w:sz="0" w:space="0" w:color="auto"/>
      </w:divBdr>
    </w:div>
    <w:div w:id="1285455559">
      <w:bodyDiv w:val="1"/>
      <w:marLeft w:val="0"/>
      <w:marRight w:val="0"/>
      <w:marTop w:val="0"/>
      <w:marBottom w:val="0"/>
      <w:divBdr>
        <w:top w:val="none" w:sz="0" w:space="0" w:color="auto"/>
        <w:left w:val="none" w:sz="0" w:space="0" w:color="auto"/>
        <w:bottom w:val="none" w:sz="0" w:space="0" w:color="auto"/>
        <w:right w:val="none" w:sz="0" w:space="0" w:color="auto"/>
      </w:divBdr>
    </w:div>
    <w:div w:id="1383139770">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758625049">
      <w:bodyDiv w:val="1"/>
      <w:marLeft w:val="0"/>
      <w:marRight w:val="0"/>
      <w:marTop w:val="0"/>
      <w:marBottom w:val="0"/>
      <w:divBdr>
        <w:top w:val="none" w:sz="0" w:space="0" w:color="auto"/>
        <w:left w:val="none" w:sz="0" w:space="0" w:color="auto"/>
        <w:bottom w:val="none" w:sz="0" w:space="0" w:color="auto"/>
        <w:right w:val="none" w:sz="0" w:space="0" w:color="auto"/>
      </w:divBdr>
    </w:div>
    <w:div w:id="1799255611">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3635088">
      <w:bodyDiv w:val="1"/>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1938634913">
      <w:bodyDiv w:val="1"/>
      <w:marLeft w:val="0"/>
      <w:marRight w:val="0"/>
      <w:marTop w:val="0"/>
      <w:marBottom w:val="0"/>
      <w:divBdr>
        <w:top w:val="none" w:sz="0" w:space="0" w:color="auto"/>
        <w:left w:val="none" w:sz="0" w:space="0" w:color="auto"/>
        <w:bottom w:val="none" w:sz="0" w:space="0" w:color="auto"/>
        <w:right w:val="none" w:sz="0" w:space="0" w:color="auto"/>
      </w:divBdr>
    </w:div>
    <w:div w:id="1951283005">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13606352">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 w:id="2112043682">
      <w:bodyDiv w:val="1"/>
      <w:marLeft w:val="0"/>
      <w:marRight w:val="0"/>
      <w:marTop w:val="0"/>
      <w:marBottom w:val="0"/>
      <w:divBdr>
        <w:top w:val="none" w:sz="0" w:space="0" w:color="auto"/>
        <w:left w:val="none" w:sz="0" w:space="0" w:color="auto"/>
        <w:bottom w:val="none" w:sz="0" w:space="0" w:color="auto"/>
        <w:right w:val="none" w:sz="0" w:space="0" w:color="auto"/>
      </w:divBdr>
    </w:div>
    <w:div w:id="21265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10</Pages>
  <Words>1116</Words>
  <Characters>6367</Characters>
  <Application>Microsoft Office Word</Application>
  <DocSecurity>0</DocSecurity>
  <Lines>53</Lines>
  <Paragraphs>14</Paragraphs>
  <ScaleCrop>false</ScaleCrop>
  <Company>Microsoft</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1107</cp:revision>
  <cp:lastPrinted>2012-08-08T01:39:00Z</cp:lastPrinted>
  <dcterms:created xsi:type="dcterms:W3CDTF">2017-02-04T00:57:00Z</dcterms:created>
  <dcterms:modified xsi:type="dcterms:W3CDTF">2017-04-13T01:32:00Z</dcterms:modified>
</cp:coreProperties>
</file>