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B46868"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8511FE" w:rsidRDefault="008511FE"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8511FE" w:rsidRPr="002436E1" w:rsidRDefault="008511FE"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B46868"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8511FE" w:rsidRPr="00AA7D43" w:rsidRDefault="008511FE"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hint="eastAsia"/>
                      <w:b/>
                      <w:color w:val="993366"/>
                    </w:rPr>
                    <w:t>4月</w:t>
                  </w:r>
                  <w:r w:rsidR="005038E2">
                    <w:rPr>
                      <w:rFonts w:ascii="黑体" w:eastAsia="黑体" w:hint="eastAsia"/>
                      <w:b/>
                      <w:color w:val="993366"/>
                    </w:rPr>
                    <w:t>10</w:t>
                  </w:r>
                  <w:r>
                    <w:rPr>
                      <w:rFonts w:ascii="黑体" w:eastAsia="黑体" w:hint="eastAsia"/>
                      <w:b/>
                      <w:color w:val="993366"/>
                    </w:rPr>
                    <w:t>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B46868">
      <w:r>
        <w:rPr>
          <w:noProof/>
        </w:rPr>
        <w:pict>
          <v:shape id="_x0000_s1032" type="#_x0000_t202" style="position:absolute;margin-left:99pt;margin-top:7.8pt;width:306pt;height:39pt;z-index:3" filled="f" stroked="f">
            <v:textbox style="mso-next-textbox:#_x0000_s1032">
              <w:txbxContent>
                <w:p w:rsidR="008511FE" w:rsidRPr="00161673" w:rsidRDefault="008511FE" w:rsidP="002E33DC">
                  <w:pPr>
                    <w:rPr>
                      <w:b/>
                      <w:color w:val="993366"/>
                    </w:rPr>
                  </w:pPr>
                  <w:r w:rsidRPr="00161673">
                    <w:rPr>
                      <w:rFonts w:hint="eastAsia"/>
                      <w:b/>
                      <w:color w:val="993366"/>
                    </w:rPr>
                    <w:t>主办单位：中华商务网石油产业频道</w:t>
                  </w:r>
                </w:p>
                <w:p w:rsidR="008511FE" w:rsidRPr="00161673" w:rsidRDefault="008511FE"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B46868">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B46868">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8511FE" w:rsidRPr="00585F64" w:rsidRDefault="00B46868" w:rsidP="00585F64">
                  <w:r w:rsidRPr="00B46868">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B46868" w:rsidP="001B6B20">
      <w:pPr>
        <w:ind w:firstLineChars="196" w:firstLine="470"/>
        <w:rPr>
          <w:b/>
          <w:color w:val="FF0000"/>
        </w:rPr>
      </w:pPr>
      <w:r w:rsidRPr="00B46868">
        <w:rPr>
          <w:noProof/>
        </w:rPr>
        <w:pict>
          <v:shape id="_x0000_s1035" type="#_x0000_t202" style="position:absolute;left:0;text-align:left;margin-left:4in;margin-top:0;width:198pt;height:319.8pt;z-index:4" filled="f" stroked="f">
            <v:textbox style="mso-next-textbox:#_x0000_s1035">
              <w:txbxContent>
                <w:p w:rsidR="008511FE" w:rsidRPr="00E46B76" w:rsidRDefault="008511FE"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8511FE" w:rsidRPr="00AD271F" w:rsidRDefault="008511FE"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8511FE" w:rsidRPr="00AD271F" w:rsidRDefault="008511FE"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8511FE" w:rsidRPr="00AD271F" w:rsidRDefault="008511FE"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B46868">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B46868">
      <w:r>
        <w:rPr>
          <w:noProof/>
        </w:rPr>
        <w:pict>
          <v:shape id="_x0000_s1037" type="#_x0000_t202" style="position:absolute;margin-left:-54pt;margin-top:7.8pt;width:315pt;height:101.4pt;z-index:2" filled="f" stroked="f">
            <v:textbox style="mso-next-textbox:#_x0000_s1037">
              <w:txbxContent>
                <w:p w:rsidR="008511FE" w:rsidRDefault="008511FE" w:rsidP="00EE08C2">
                  <w:pPr>
                    <w:rPr>
                      <w:rFonts w:ascii="黑体" w:eastAsia="黑体"/>
                      <w:b/>
                      <w:color w:val="800080"/>
                    </w:rPr>
                  </w:pPr>
                </w:p>
                <w:p w:rsidR="008511FE" w:rsidRDefault="008511FE" w:rsidP="00EE08C2">
                  <w:pPr>
                    <w:rPr>
                      <w:rFonts w:ascii="黑体" w:eastAsia="黑体"/>
                      <w:b/>
                      <w:color w:val="800080"/>
                    </w:rPr>
                  </w:pPr>
                </w:p>
                <w:p w:rsidR="008511FE" w:rsidRPr="00EE08C2" w:rsidRDefault="008511FE"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8511FE" w:rsidRPr="00EE08C2" w:rsidRDefault="008511FE"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8511FE" w:rsidRPr="00EE08C2" w:rsidRDefault="008511FE"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8511FE" w:rsidRPr="00EE08C2" w:rsidRDefault="008511FE" w:rsidP="00EE08C2">
                  <w:pPr>
                    <w:rPr>
                      <w:rFonts w:ascii="黑体" w:eastAsia="黑体"/>
                      <w:b/>
                      <w:color w:val="800080"/>
                    </w:rPr>
                  </w:pPr>
                </w:p>
                <w:p w:rsidR="008511FE" w:rsidRPr="0095253A" w:rsidRDefault="008511FE" w:rsidP="00EE08C2">
                  <w:pPr>
                    <w:rPr>
                      <w:rFonts w:ascii="黑体" w:eastAsia="黑体"/>
                      <w:b/>
                      <w:color w:val="800080"/>
                    </w:rPr>
                  </w:pPr>
                </w:p>
                <w:p w:rsidR="008511FE" w:rsidRPr="00A5294B" w:rsidRDefault="008511FE" w:rsidP="00EE08C2">
                  <w:pPr>
                    <w:rPr>
                      <w:rFonts w:ascii="黑体" w:eastAsia="黑体"/>
                      <w:b/>
                      <w:color w:val="993366"/>
                    </w:rPr>
                  </w:pPr>
                </w:p>
                <w:p w:rsidR="008511FE" w:rsidRPr="00184142" w:rsidRDefault="008511FE"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B46868">
      <w:pPr>
        <w:pStyle w:val="10"/>
        <w:rPr>
          <w:rFonts w:ascii="Times New Roman" w:hAnsi="Times New Roman" w:cs="Times New Roman"/>
          <w:b w:val="0"/>
          <w:noProof/>
          <w:color w:val="auto"/>
          <w:kern w:val="2"/>
          <w:sz w:val="21"/>
        </w:rPr>
      </w:pPr>
      <w:r w:rsidRPr="00B46868">
        <w:rPr>
          <w:szCs w:val="21"/>
        </w:rPr>
        <w:fldChar w:fldCharType="begin"/>
      </w:r>
      <w:r w:rsidR="00224CF3" w:rsidRPr="00C05F81">
        <w:rPr>
          <w:szCs w:val="21"/>
        </w:rPr>
        <w:instrText xml:space="preserve"> TOC \o "1-3" \h \z \u </w:instrText>
      </w:r>
      <w:r w:rsidRPr="00B46868">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B46868"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B46868">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B46868">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B46868"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B46868"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B46868"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B46868"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B46868"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7C678A" w:rsidRDefault="00224CF3" w:rsidP="007C678A">
      <w:pPr>
        <w:pStyle w:val="a8"/>
        <w:rPr>
          <w:sz w:val="21"/>
          <w:szCs w:val="21"/>
        </w:rPr>
      </w:pPr>
      <w:r>
        <w:rPr>
          <w:rFonts w:hint="eastAsia"/>
          <w:sz w:val="21"/>
          <w:szCs w:val="21"/>
        </w:rPr>
        <w:t xml:space="preserve">　　</w:t>
      </w:r>
      <w:r w:rsidR="007C678A">
        <w:rPr>
          <w:sz w:val="21"/>
          <w:szCs w:val="21"/>
        </w:rPr>
        <w:t>周五，即期380cst燃料油跨月价差跳涨，受欧洲西北部和新加坡燃料油库存下滑的支撑。</w:t>
      </w:r>
    </w:p>
    <w:p w:rsidR="007C678A" w:rsidRDefault="007C678A" w:rsidP="007C678A">
      <w:pPr>
        <w:pStyle w:val="a8"/>
        <w:rPr>
          <w:sz w:val="21"/>
          <w:szCs w:val="21"/>
        </w:rPr>
      </w:pPr>
      <w:r>
        <w:rPr>
          <w:sz w:val="21"/>
          <w:szCs w:val="21"/>
        </w:rPr>
        <w:t xml:space="preserve">　　咨询机构PJK International公布的数据显示，截至4月6日当周，阿姆斯特丹-鹿特丹-安特卫普的燃料油库存下滑逾四分之一，因为船货都运往新加坡。</w:t>
      </w:r>
    </w:p>
    <w:p w:rsidR="007C678A" w:rsidRDefault="007C678A" w:rsidP="007C678A">
      <w:pPr>
        <w:pStyle w:val="a8"/>
        <w:rPr>
          <w:sz w:val="21"/>
          <w:szCs w:val="21"/>
        </w:rPr>
      </w:pPr>
      <w:r>
        <w:rPr>
          <w:sz w:val="21"/>
          <w:szCs w:val="21"/>
        </w:rPr>
        <w:t xml:space="preserve">　　PJK的Patrick Kulsen表示，燃料油库存减少25.3%至115万吨，上周曾触及纪录高位，因为过去一周两艘巨型油轮和一艘苏伊士型油轮将大量燃料油运往新加坡。</w:t>
      </w:r>
    </w:p>
    <w:p w:rsidR="007C678A" w:rsidRDefault="007C678A" w:rsidP="007C678A">
      <w:pPr>
        <w:pStyle w:val="a8"/>
        <w:rPr>
          <w:sz w:val="21"/>
          <w:szCs w:val="21"/>
        </w:rPr>
      </w:pPr>
      <w:r>
        <w:rPr>
          <w:sz w:val="21"/>
          <w:szCs w:val="21"/>
        </w:rPr>
        <w:t xml:space="preserve">　　周四公布的最新官方数据显示，截至4月5日当周，新加坡燃料油库存下滑7%至352万吨，为连续第二周减少。</w:t>
      </w:r>
    </w:p>
    <w:p w:rsidR="007C678A" w:rsidRDefault="007C678A" w:rsidP="007C678A">
      <w:pPr>
        <w:pStyle w:val="a8"/>
        <w:rPr>
          <w:sz w:val="21"/>
          <w:szCs w:val="21"/>
        </w:rPr>
      </w:pPr>
      <w:r>
        <w:rPr>
          <w:sz w:val="21"/>
          <w:szCs w:val="21"/>
        </w:rPr>
        <w:t xml:space="preserve">　　北京当地时间4点30分，买兴提振伦敦洲际交易所(ICE)380cst燃料油4月/5月跨月价差上涨至每吨升水约0.8美元，较上日相同时间上涨约0.2美元。380cst燃料油4月/5月跨月价差远高于上周同期，上周为每吨贴水0.40美元，这反映出人气改善。</w:t>
      </w:r>
    </w:p>
    <w:p w:rsidR="007C678A" w:rsidRDefault="007C678A" w:rsidP="007C678A">
      <w:pPr>
        <w:pStyle w:val="a8"/>
        <w:rPr>
          <w:sz w:val="21"/>
          <w:szCs w:val="21"/>
        </w:rPr>
      </w:pPr>
      <w:r>
        <w:rPr>
          <w:sz w:val="21"/>
          <w:szCs w:val="21"/>
        </w:rPr>
        <w:t xml:space="preserve">　　墨西哥国营联邦电力委员会通过两份标书寻求最高440万桶高硫燃料油船货。第一份进口标书求购16船每船25万桶4-8月交付到Tuxpan港口的燃料油船货。该标书将于4月17日截标。第二份标书求购两船每船20万桶4月11-13日和5月9-11日交付到Progreso港口的170cst高硫燃料油船货。该标书于4月3日截标。</w:t>
      </w:r>
    </w:p>
    <w:p w:rsidR="007C678A" w:rsidRDefault="007C678A" w:rsidP="007C678A">
      <w:pPr>
        <w:pStyle w:val="a8"/>
        <w:rPr>
          <w:sz w:val="21"/>
          <w:szCs w:val="21"/>
        </w:rPr>
      </w:pPr>
      <w:r>
        <w:rPr>
          <w:sz w:val="21"/>
          <w:szCs w:val="21"/>
        </w:rPr>
        <w:t xml:space="preserve">　　此外，印度信实工业公司通过标书销售了4万吨4月22-23日装来自Sikka港口的碳黑原料给维多公司。该船货的价格不明朗。</w:t>
      </w:r>
    </w:p>
    <w:p w:rsidR="007C678A" w:rsidRDefault="007C678A" w:rsidP="007C678A">
      <w:pPr>
        <w:pStyle w:val="a8"/>
        <w:rPr>
          <w:sz w:val="21"/>
          <w:szCs w:val="21"/>
        </w:rPr>
      </w:pPr>
      <w:r>
        <w:rPr>
          <w:sz w:val="21"/>
          <w:szCs w:val="21"/>
        </w:rPr>
        <w:t xml:space="preserve">　　周五在普氏窗口共有10笔380cst燃料油成交，总计20万吨。自4月初以来，该窗口总计成交126万吨380cst燃料油。不过，180cst现货市场没有交易达成。</w:t>
      </w:r>
    </w:p>
    <w:p w:rsidR="007C678A" w:rsidRDefault="007C678A" w:rsidP="007C678A">
      <w:pPr>
        <w:pStyle w:val="a8"/>
        <w:rPr>
          <w:sz w:val="21"/>
          <w:szCs w:val="21"/>
        </w:rPr>
      </w:pPr>
      <w:r>
        <w:rPr>
          <w:sz w:val="21"/>
          <w:szCs w:val="21"/>
        </w:rPr>
        <w:t xml:space="preserve">　　中石油公司从Gunvor以每吨4月均+1.00购买了2万吨5月2-6日装380cst船货，从兴隆公司以每吨317美元购买2万吨4月28-5月2日装380cst船货，从Koch公司以每吨317美元购买了2万吨5月2-5日装380cst船货，从卢克以每吨317美元购买了2万吨4月23-27日装380cst船货，又是BP公司以每吨317美元购买了2万吨4月23-27日装380cst船货。</w:t>
      </w:r>
    </w:p>
    <w:p w:rsidR="007C678A" w:rsidRDefault="007C678A" w:rsidP="007C678A">
      <w:pPr>
        <w:pStyle w:val="a8"/>
        <w:rPr>
          <w:sz w:val="21"/>
          <w:szCs w:val="21"/>
        </w:rPr>
      </w:pPr>
      <w:r>
        <w:rPr>
          <w:sz w:val="21"/>
          <w:szCs w:val="21"/>
        </w:rPr>
        <w:t xml:space="preserve">　　摩科瑞从嘉能可以每吨317.5美元购买了2万吨4月22-26日装380cst船货，从雪佛龙以每吨317美元购买了2万吨4月24-28日装380cst船货，从BP以每吨317美元购买2万吨4月22-26日装380cst船货。</w:t>
      </w:r>
    </w:p>
    <w:p w:rsidR="007C678A" w:rsidRDefault="007C678A" w:rsidP="007C678A">
      <w:pPr>
        <w:pStyle w:val="a8"/>
        <w:rPr>
          <w:sz w:val="21"/>
          <w:szCs w:val="21"/>
        </w:rPr>
      </w:pPr>
      <w:r>
        <w:rPr>
          <w:sz w:val="21"/>
          <w:szCs w:val="21"/>
        </w:rPr>
        <w:t xml:space="preserve">　　此外，兴隆从Coastal公司以每吨对5月均价升水1美元购买了2万吨5月2-6日装380cst船货，CAO从道达尔公司以每吨对180cst燃料油5月上均价贴水4.55美元购买了2万吨4月30-5月4日装380cst船货。</w:t>
      </w:r>
    </w:p>
    <w:p w:rsidR="00F7137A" w:rsidRPr="007C678A" w:rsidRDefault="00F7137A" w:rsidP="007C678A">
      <w:pPr>
        <w:pStyle w:val="a8"/>
        <w:rPr>
          <w:rFonts w:ascii="Arial" w:hAnsi="Arial" w:cs="Arial"/>
          <w:sz w:val="21"/>
          <w:szCs w:val="21"/>
        </w:rPr>
      </w:pPr>
    </w:p>
    <w:p w:rsidR="006F6338" w:rsidRPr="006A62FA" w:rsidRDefault="006F6338" w:rsidP="006F6338">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CE58A1"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0.00/0.04  </w:t>
            </w:r>
          </w:p>
        </w:tc>
        <w:tc>
          <w:tcPr>
            <w:tcW w:w="1044"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 1.54/1.58  </w:t>
            </w:r>
          </w:p>
        </w:tc>
        <w:tc>
          <w:tcPr>
            <w:tcW w:w="998"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 7.09/7.13 </w:t>
            </w:r>
          </w:p>
        </w:tc>
      </w:tr>
      <w:tr w:rsidR="00CE58A1"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320.85 </w:t>
            </w:r>
          </w:p>
        </w:tc>
        <w:tc>
          <w:tcPr>
            <w:tcW w:w="1044"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 316.85</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328.07 </w:t>
            </w:r>
          </w:p>
        </w:tc>
        <w:tc>
          <w:tcPr>
            <w:tcW w:w="99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54.30</w:t>
            </w:r>
          </w:p>
        </w:tc>
      </w:tr>
      <w:tr w:rsidR="00CE58A1"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 311.99</w:t>
            </w:r>
          </w:p>
        </w:tc>
        <w:tc>
          <w:tcPr>
            <w:tcW w:w="1044"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 307.00</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319.01 </w:t>
            </w:r>
          </w:p>
        </w:tc>
        <w:tc>
          <w:tcPr>
            <w:tcW w:w="99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52.93</w:t>
            </w:r>
          </w:p>
        </w:tc>
      </w:tr>
      <w:tr w:rsidR="00CE58A1"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312.72 </w:t>
            </w:r>
          </w:p>
        </w:tc>
        <w:tc>
          <w:tcPr>
            <w:tcW w:w="1044"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307.94 </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319.76 </w:t>
            </w:r>
          </w:p>
        </w:tc>
        <w:tc>
          <w:tcPr>
            <w:tcW w:w="99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53.33</w:t>
            </w:r>
          </w:p>
        </w:tc>
      </w:tr>
      <w:tr w:rsidR="00CE58A1"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300.96 </w:t>
            </w:r>
          </w:p>
        </w:tc>
        <w:tc>
          <w:tcPr>
            <w:tcW w:w="1044"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296.06</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307.73 </w:t>
            </w:r>
          </w:p>
        </w:tc>
        <w:tc>
          <w:tcPr>
            <w:tcW w:w="99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51.54</w:t>
            </w:r>
          </w:p>
        </w:tc>
      </w:tr>
      <w:tr w:rsidR="00CE58A1"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 299.41</w:t>
            </w:r>
          </w:p>
        </w:tc>
        <w:tc>
          <w:tcPr>
            <w:tcW w:w="1044"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293.52 </w:t>
            </w:r>
          </w:p>
        </w:tc>
        <w:tc>
          <w:tcPr>
            <w:tcW w:w="99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 xml:space="preserve">306.15 </w:t>
            </w:r>
          </w:p>
        </w:tc>
        <w:tc>
          <w:tcPr>
            <w:tcW w:w="99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51.46</w:t>
            </w:r>
          </w:p>
        </w:tc>
      </w:tr>
    </w:tbl>
    <w:p w:rsidR="00224CF3" w:rsidRDefault="00224CF3" w:rsidP="004C6F1F"/>
    <w:p w:rsidR="00224CF3" w:rsidRDefault="00224CF3"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CE58A1"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98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320.95</w:t>
            </w:r>
          </w:p>
        </w:tc>
        <w:tc>
          <w:tcPr>
            <w:tcW w:w="1000"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320.45</w:t>
            </w:r>
          </w:p>
        </w:tc>
        <w:tc>
          <w:tcPr>
            <w:tcW w:w="113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315.5</w:t>
            </w:r>
          </w:p>
        </w:tc>
        <w:tc>
          <w:tcPr>
            <w:tcW w:w="97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315.1</w:t>
            </w:r>
          </w:p>
        </w:tc>
      </w:tr>
      <w:tr w:rsidR="00CE58A1"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98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312</w:t>
            </w:r>
          </w:p>
        </w:tc>
        <w:tc>
          <w:tcPr>
            <w:tcW w:w="1000"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312</w:t>
            </w:r>
          </w:p>
        </w:tc>
        <w:tc>
          <w:tcPr>
            <w:tcW w:w="113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305.4</w:t>
            </w:r>
          </w:p>
        </w:tc>
        <w:tc>
          <w:tcPr>
            <w:tcW w:w="97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305.3</w:t>
            </w:r>
          </w:p>
        </w:tc>
      </w:tr>
      <w:tr w:rsidR="00CE58A1"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98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313.75</w:t>
            </w:r>
          </w:p>
        </w:tc>
        <w:tc>
          <w:tcPr>
            <w:tcW w:w="1000"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313.75</w:t>
            </w:r>
          </w:p>
        </w:tc>
        <w:tc>
          <w:tcPr>
            <w:tcW w:w="113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307</w:t>
            </w:r>
          </w:p>
        </w:tc>
        <w:tc>
          <w:tcPr>
            <w:tcW w:w="97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306.9</w:t>
            </w:r>
          </w:p>
        </w:tc>
      </w:tr>
      <w:tr w:rsidR="00CE58A1"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98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302</w:t>
            </w:r>
          </w:p>
        </w:tc>
        <w:tc>
          <w:tcPr>
            <w:tcW w:w="1000"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301.8</w:t>
            </w:r>
          </w:p>
        </w:tc>
        <w:tc>
          <w:tcPr>
            <w:tcW w:w="113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295.45</w:t>
            </w:r>
          </w:p>
        </w:tc>
        <w:tc>
          <w:tcPr>
            <w:tcW w:w="97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295.35</w:t>
            </w:r>
          </w:p>
        </w:tc>
      </w:tr>
      <w:tr w:rsidR="00CE58A1"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98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300</w:t>
            </w:r>
          </w:p>
        </w:tc>
        <w:tc>
          <w:tcPr>
            <w:tcW w:w="1000"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300.5</w:t>
            </w:r>
          </w:p>
        </w:tc>
        <w:tc>
          <w:tcPr>
            <w:tcW w:w="1138"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293.25</w:t>
            </w:r>
          </w:p>
        </w:tc>
        <w:tc>
          <w:tcPr>
            <w:tcW w:w="979"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293.65</w:t>
            </w:r>
          </w:p>
        </w:tc>
      </w:tr>
    </w:tbl>
    <w:p w:rsidR="00224CF3" w:rsidRDefault="00224CF3" w:rsidP="003C22FA">
      <w:pPr>
        <w:rPr>
          <w:b/>
        </w:rPr>
      </w:pPr>
    </w:p>
    <w:p w:rsidR="00224CF3" w:rsidRPr="003C22FA" w:rsidRDefault="00224CF3"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CE58A1"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990"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333</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319.5</w:t>
            </w:r>
          </w:p>
        </w:tc>
        <w:tc>
          <w:tcPr>
            <w:tcW w:w="107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320.75</w:t>
            </w:r>
          </w:p>
        </w:tc>
      </w:tr>
      <w:tr w:rsidR="00CE58A1"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990"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319.5</w:t>
            </w:r>
          </w:p>
        </w:tc>
        <w:tc>
          <w:tcPr>
            <w:tcW w:w="107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312.25</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312.25</w:t>
            </w:r>
          </w:p>
        </w:tc>
      </w:tr>
      <w:tr w:rsidR="00CE58A1"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990"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325.25</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307</w:t>
            </w:r>
          </w:p>
        </w:tc>
        <w:tc>
          <w:tcPr>
            <w:tcW w:w="107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313.5</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313.5</w:t>
            </w:r>
          </w:p>
        </w:tc>
      </w:tr>
      <w:tr w:rsidR="00CE58A1"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990"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312.75</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306.5</w:t>
            </w:r>
          </w:p>
        </w:tc>
        <w:tc>
          <w:tcPr>
            <w:tcW w:w="107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300</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300.5</w:t>
            </w:r>
          </w:p>
        </w:tc>
      </w:tr>
      <w:tr w:rsidR="00CE58A1"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990"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312.75</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306.5</w:t>
            </w:r>
          </w:p>
        </w:tc>
        <w:tc>
          <w:tcPr>
            <w:tcW w:w="107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300</w:t>
            </w:r>
          </w:p>
        </w:tc>
        <w:tc>
          <w:tcPr>
            <w:tcW w:w="1105"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300.5</w:t>
            </w:r>
          </w:p>
        </w:tc>
      </w:tr>
    </w:tbl>
    <w:p w:rsidR="00224CF3" w:rsidRDefault="00224CF3" w:rsidP="008E1102"/>
    <w:p w:rsidR="003962D4" w:rsidRDefault="003962D4" w:rsidP="008E1102">
      <w:pPr>
        <w:rPr>
          <w:rFonts w:hint="eastAsia"/>
        </w:rPr>
      </w:pPr>
    </w:p>
    <w:p w:rsidR="00CE58A1" w:rsidRDefault="00CE58A1" w:rsidP="008E1102">
      <w:pPr>
        <w:rPr>
          <w:rFonts w:hint="eastAsia"/>
        </w:rPr>
      </w:pPr>
    </w:p>
    <w:p w:rsidR="00CE58A1" w:rsidRDefault="00CE58A1" w:rsidP="008E1102">
      <w:pPr>
        <w:rPr>
          <w:rFonts w:hint="eastAsia"/>
        </w:rPr>
      </w:pPr>
    </w:p>
    <w:p w:rsidR="00CE58A1" w:rsidRDefault="00CE58A1" w:rsidP="008E1102">
      <w:pPr>
        <w:rPr>
          <w:rFonts w:hint="eastAsia"/>
        </w:rPr>
      </w:pPr>
    </w:p>
    <w:p w:rsidR="00CE58A1" w:rsidRPr="008E1102" w:rsidRDefault="00CE58A1"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lastRenderedPageBreak/>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3962D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3962D4" w:rsidRDefault="003962D4">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3962D4" w:rsidRDefault="003962D4">
            <w:pPr>
              <w:jc w:val="center"/>
              <w:rPr>
                <w:b/>
                <w:bCs/>
                <w:sz w:val="20"/>
                <w:szCs w:val="20"/>
              </w:rPr>
            </w:pPr>
            <w:r>
              <w:rPr>
                <w:rFonts w:hint="eastAsia"/>
                <w:b/>
                <w:bCs/>
                <w:sz w:val="20"/>
                <w:szCs w:val="20"/>
              </w:rPr>
              <w:t xml:space="preserve">  5.75/6.25 </w:t>
            </w:r>
          </w:p>
        </w:tc>
        <w:tc>
          <w:tcPr>
            <w:tcW w:w="1642" w:type="pct"/>
            <w:tcBorders>
              <w:top w:val="nil"/>
              <w:left w:val="nil"/>
              <w:bottom w:val="single" w:sz="4" w:space="0" w:color="auto"/>
              <w:right w:val="single" w:sz="4" w:space="0" w:color="auto"/>
            </w:tcBorders>
            <w:shd w:val="clear" w:color="auto" w:fill="99CCFF"/>
            <w:vAlign w:val="center"/>
          </w:tcPr>
          <w:p w:rsidR="003962D4" w:rsidRDefault="003962D4">
            <w:pPr>
              <w:jc w:val="center"/>
              <w:rPr>
                <w:b/>
                <w:bCs/>
                <w:sz w:val="20"/>
                <w:szCs w:val="20"/>
              </w:rPr>
            </w:pPr>
            <w:r>
              <w:rPr>
                <w:rFonts w:hint="eastAsia"/>
                <w:b/>
                <w:bCs/>
                <w:sz w:val="20"/>
                <w:szCs w:val="20"/>
              </w:rPr>
              <w:t xml:space="preserve">  5.75/6.25 </w:t>
            </w:r>
          </w:p>
        </w:tc>
      </w:tr>
      <w:tr w:rsidR="00CE58A1"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1701"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326.83 </w:t>
            </w:r>
          </w:p>
        </w:tc>
        <w:tc>
          <w:tcPr>
            <w:tcW w:w="164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322.83 </w:t>
            </w:r>
          </w:p>
        </w:tc>
      </w:tr>
      <w:tr w:rsidR="00CE58A1"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1701"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317.85 </w:t>
            </w:r>
          </w:p>
        </w:tc>
        <w:tc>
          <w:tcPr>
            <w:tcW w:w="164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312.86 </w:t>
            </w:r>
          </w:p>
        </w:tc>
      </w:tr>
      <w:tr w:rsidR="00CE58A1"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1701"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319.43 </w:t>
            </w:r>
          </w:p>
        </w:tc>
        <w:tc>
          <w:tcPr>
            <w:tcW w:w="164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314.65 </w:t>
            </w:r>
          </w:p>
        </w:tc>
      </w:tr>
      <w:tr w:rsidR="00CE58A1"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1701"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307.67 </w:t>
            </w:r>
          </w:p>
        </w:tc>
        <w:tc>
          <w:tcPr>
            <w:tcW w:w="164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302.77 </w:t>
            </w:r>
          </w:p>
        </w:tc>
      </w:tr>
      <w:tr w:rsidR="00CE58A1"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1701"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305.62 </w:t>
            </w:r>
          </w:p>
        </w:tc>
        <w:tc>
          <w:tcPr>
            <w:tcW w:w="1642" w:type="pct"/>
            <w:tcBorders>
              <w:top w:val="nil"/>
              <w:left w:val="nil"/>
              <w:bottom w:val="single" w:sz="4" w:space="0" w:color="auto"/>
              <w:right w:val="single" w:sz="4" w:space="0" w:color="auto"/>
            </w:tcBorders>
            <w:vAlign w:val="center"/>
          </w:tcPr>
          <w:p w:rsidR="00CE58A1" w:rsidRDefault="00CE58A1">
            <w:pPr>
              <w:jc w:val="center"/>
              <w:rPr>
                <w:color w:val="000000"/>
                <w:sz w:val="20"/>
                <w:szCs w:val="20"/>
              </w:rPr>
            </w:pPr>
            <w:r>
              <w:rPr>
                <w:rFonts w:hint="eastAsia"/>
                <w:color w:val="000000"/>
                <w:sz w:val="20"/>
                <w:szCs w:val="20"/>
              </w:rPr>
              <w:t xml:space="preserve">299.73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CE58A1"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6.75/7.25 </w:t>
            </w:r>
          </w:p>
        </w:tc>
        <w:tc>
          <w:tcPr>
            <w:tcW w:w="1647" w:type="pct"/>
            <w:tcBorders>
              <w:top w:val="nil"/>
              <w:left w:val="nil"/>
              <w:bottom w:val="single" w:sz="4" w:space="0" w:color="auto"/>
              <w:right w:val="single" w:sz="4" w:space="0" w:color="auto"/>
            </w:tcBorders>
            <w:shd w:val="clear" w:color="auto" w:fill="99CCFF"/>
            <w:vAlign w:val="center"/>
          </w:tcPr>
          <w:p w:rsidR="00CE58A1" w:rsidRDefault="00CE58A1">
            <w:pPr>
              <w:jc w:val="center"/>
              <w:rPr>
                <w:color w:val="000000"/>
                <w:sz w:val="20"/>
                <w:szCs w:val="20"/>
              </w:rPr>
            </w:pPr>
            <w:r>
              <w:rPr>
                <w:rFonts w:hint="eastAsia"/>
                <w:color w:val="000000"/>
                <w:sz w:val="20"/>
                <w:szCs w:val="20"/>
              </w:rPr>
              <w:t xml:space="preserve">   5.50/6.00 </w:t>
            </w:r>
          </w:p>
        </w:tc>
      </w:tr>
      <w:tr w:rsidR="00CE58A1"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1616"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310.13</w:t>
            </w:r>
          </w:p>
        </w:tc>
        <w:tc>
          <w:tcPr>
            <w:tcW w:w="164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306.13</w:t>
            </w:r>
          </w:p>
        </w:tc>
      </w:tr>
      <w:tr w:rsidR="00CE58A1"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1616"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301.05</w:t>
            </w:r>
          </w:p>
        </w:tc>
        <w:tc>
          <w:tcPr>
            <w:tcW w:w="164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296.06</w:t>
            </w:r>
          </w:p>
        </w:tc>
      </w:tr>
      <w:tr w:rsidR="00CE58A1"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1616"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301.55</w:t>
            </w:r>
          </w:p>
        </w:tc>
        <w:tc>
          <w:tcPr>
            <w:tcW w:w="164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296.77</w:t>
            </w:r>
          </w:p>
        </w:tc>
      </w:tr>
      <w:tr w:rsidR="00CE58A1"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1616"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290.02</w:t>
            </w:r>
          </w:p>
        </w:tc>
        <w:tc>
          <w:tcPr>
            <w:tcW w:w="164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285.12</w:t>
            </w:r>
          </w:p>
        </w:tc>
      </w:tr>
      <w:tr w:rsidR="00CE58A1"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1616"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289.1</w:t>
            </w:r>
          </w:p>
        </w:tc>
        <w:tc>
          <w:tcPr>
            <w:tcW w:w="1647" w:type="pct"/>
            <w:tcBorders>
              <w:top w:val="nil"/>
              <w:left w:val="nil"/>
              <w:bottom w:val="single" w:sz="4" w:space="0" w:color="auto"/>
              <w:right w:val="single" w:sz="4" w:space="0" w:color="auto"/>
            </w:tcBorders>
            <w:shd w:val="clear" w:color="auto" w:fill="FFFFFF"/>
            <w:vAlign w:val="center"/>
          </w:tcPr>
          <w:p w:rsidR="00CE58A1" w:rsidRDefault="00CE58A1">
            <w:pPr>
              <w:jc w:val="center"/>
              <w:rPr>
                <w:color w:val="000000"/>
                <w:sz w:val="20"/>
                <w:szCs w:val="20"/>
              </w:rPr>
            </w:pPr>
            <w:r>
              <w:rPr>
                <w:rFonts w:hint="eastAsia"/>
                <w:color w:val="000000"/>
                <w:sz w:val="20"/>
                <w:szCs w:val="20"/>
              </w:rPr>
              <w:t>283.21</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CE58A1"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2450"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329.92 </w:t>
            </w:r>
          </w:p>
        </w:tc>
      </w:tr>
      <w:tr w:rsidR="00CE58A1"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2450"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321.24 </w:t>
            </w:r>
          </w:p>
        </w:tc>
      </w:tr>
      <w:tr w:rsidR="00CE58A1"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2450"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322.02 </w:t>
            </w:r>
          </w:p>
        </w:tc>
      </w:tr>
      <w:tr w:rsidR="00CE58A1"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2450"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310.48 </w:t>
            </w:r>
          </w:p>
        </w:tc>
      </w:tr>
      <w:tr w:rsidR="00CE58A1"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2450"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309.30 </w:t>
            </w:r>
          </w:p>
        </w:tc>
      </w:tr>
    </w:tbl>
    <w:p w:rsidR="00224CF3" w:rsidRDefault="00224CF3" w:rsidP="00A471FF"/>
    <w:p w:rsidR="00B039B6" w:rsidRDefault="00B039B6"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CE58A1"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4月7日</w:t>
            </w:r>
          </w:p>
        </w:tc>
        <w:tc>
          <w:tcPr>
            <w:tcW w:w="1787"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317.00 </w:t>
            </w:r>
          </w:p>
        </w:tc>
        <w:tc>
          <w:tcPr>
            <w:tcW w:w="2028"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287.25 </w:t>
            </w:r>
          </w:p>
        </w:tc>
      </w:tr>
      <w:tr w:rsidR="00CE58A1"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4月6日</w:t>
            </w:r>
          </w:p>
        </w:tc>
        <w:tc>
          <w:tcPr>
            <w:tcW w:w="1787"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315.25 </w:t>
            </w:r>
          </w:p>
        </w:tc>
        <w:tc>
          <w:tcPr>
            <w:tcW w:w="2028"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287.25 </w:t>
            </w:r>
          </w:p>
        </w:tc>
      </w:tr>
      <w:tr w:rsidR="00CE58A1"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4月5日</w:t>
            </w:r>
          </w:p>
        </w:tc>
        <w:tc>
          <w:tcPr>
            <w:tcW w:w="1787"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309.75 </w:t>
            </w:r>
          </w:p>
        </w:tc>
        <w:tc>
          <w:tcPr>
            <w:tcW w:w="2028"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283.00 </w:t>
            </w:r>
          </w:p>
        </w:tc>
      </w:tr>
      <w:tr w:rsidR="00CE58A1"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4月4日</w:t>
            </w:r>
          </w:p>
        </w:tc>
        <w:tc>
          <w:tcPr>
            <w:tcW w:w="1787"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307.00 </w:t>
            </w:r>
          </w:p>
        </w:tc>
        <w:tc>
          <w:tcPr>
            <w:tcW w:w="2028"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281.25 </w:t>
            </w:r>
          </w:p>
        </w:tc>
      </w:tr>
      <w:tr w:rsidR="00CE58A1"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3月31日</w:t>
            </w:r>
          </w:p>
        </w:tc>
        <w:tc>
          <w:tcPr>
            <w:tcW w:w="1787"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299.25 </w:t>
            </w:r>
          </w:p>
        </w:tc>
        <w:tc>
          <w:tcPr>
            <w:tcW w:w="2028" w:type="pct"/>
            <w:tcBorders>
              <w:top w:val="nil"/>
              <w:left w:val="nil"/>
              <w:bottom w:val="single" w:sz="4" w:space="0" w:color="auto"/>
              <w:right w:val="single" w:sz="4" w:space="0" w:color="auto"/>
            </w:tcBorders>
            <w:shd w:val="clear" w:color="auto" w:fill="FFFFFF"/>
            <w:vAlign w:val="center"/>
          </w:tcPr>
          <w:p w:rsidR="00CE58A1" w:rsidRDefault="00CE58A1">
            <w:pPr>
              <w:jc w:val="center"/>
              <w:rPr>
                <w:sz w:val="20"/>
                <w:szCs w:val="20"/>
              </w:rPr>
            </w:pPr>
            <w:r>
              <w:rPr>
                <w:rFonts w:hint="eastAsia"/>
                <w:sz w:val="20"/>
                <w:szCs w:val="20"/>
              </w:rPr>
              <w:t xml:space="preserve">275.25 </w:t>
            </w:r>
          </w:p>
        </w:tc>
      </w:tr>
    </w:tbl>
    <w:p w:rsidR="00224CF3" w:rsidRDefault="00224CF3" w:rsidP="00414B6E"/>
    <w:p w:rsidR="00224CF3" w:rsidRDefault="00224CF3" w:rsidP="00414B6E"/>
    <w:p w:rsidR="00224CF3" w:rsidRDefault="00224CF3" w:rsidP="00414B6E"/>
    <w:p w:rsidR="00D61133" w:rsidRDefault="00D61133" w:rsidP="00414B6E"/>
    <w:p w:rsidR="00D61133" w:rsidRDefault="00D61133" w:rsidP="00414B6E"/>
    <w:p w:rsidR="00D61133" w:rsidRDefault="00D61133" w:rsidP="00414B6E"/>
    <w:p w:rsidR="00D61133" w:rsidRPr="00414B6E" w:rsidRDefault="00D61133"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AE6D39" w:rsidRDefault="00224CF3" w:rsidP="00AE6D39">
      <w:pPr>
        <w:pStyle w:val="a8"/>
        <w:rPr>
          <w:sz w:val="21"/>
          <w:szCs w:val="21"/>
        </w:rPr>
      </w:pPr>
      <w:bookmarkStart w:id="30" w:name="_Toc436380341"/>
      <w:r>
        <w:rPr>
          <w:rFonts w:hint="eastAsia"/>
          <w:sz w:val="21"/>
          <w:szCs w:val="21"/>
        </w:rPr>
        <w:t xml:space="preserve">　</w:t>
      </w:r>
      <w:r w:rsidR="00AE6D39">
        <w:rPr>
          <w:sz w:val="21"/>
          <w:szCs w:val="21"/>
        </w:rPr>
        <w:t xml:space="preserve">　周五(4月7日)原油价格持续回涨，非标油走势或上扬。</w:t>
      </w:r>
    </w:p>
    <w:p w:rsidR="00AE6D39" w:rsidRDefault="00AE6D39" w:rsidP="00AE6D39">
      <w:pPr>
        <w:pStyle w:val="a8"/>
        <w:rPr>
          <w:sz w:val="21"/>
          <w:szCs w:val="21"/>
        </w:rPr>
      </w:pPr>
      <w:r>
        <w:rPr>
          <w:sz w:val="21"/>
          <w:szCs w:val="21"/>
        </w:rPr>
        <w:t xml:space="preserve">　　国能源情报署预计最近几周汽油需求已经强劲攀升，过去两周，油价一直在反弹，原油价格周四攀升至一个月高点，交易商一直留意美国汽油库存水准。周五国内市场华南船用油市场(以广州、深圳和福建为基准)国产混调180CST库提估价为3300-3450元/吨(详见船用油日评)。</w:t>
      </w:r>
    </w:p>
    <w:p w:rsidR="00AE6D39" w:rsidRDefault="00AE6D39" w:rsidP="00AE6D39">
      <w:pPr>
        <w:pStyle w:val="a8"/>
        <w:rPr>
          <w:sz w:val="21"/>
          <w:szCs w:val="21"/>
        </w:rPr>
      </w:pPr>
      <w:r>
        <w:rPr>
          <w:sz w:val="21"/>
          <w:szCs w:val="21"/>
        </w:rPr>
        <w:t xml:space="preserve">　　区内燃料油市场走势延续之前平稳走势，商家报价守稳为主，油浆市场供需持续平衡，市场行情居稳为主;周边沥青料有窄幅下跌，但区内沥青料商家报价依旧守稳，截止目前，区内国产油浆市场估价2200-2300元/吨，沥青料市场估价2450-2550元/吨，均较前一工作日持平。</w:t>
      </w:r>
    </w:p>
    <w:p w:rsidR="00AE6D39" w:rsidRDefault="00AE6D39" w:rsidP="00AE6D39">
      <w:pPr>
        <w:pStyle w:val="a8"/>
        <w:rPr>
          <w:sz w:val="21"/>
          <w:szCs w:val="21"/>
        </w:rPr>
      </w:pPr>
      <w:r>
        <w:rPr>
          <w:sz w:val="21"/>
          <w:szCs w:val="21"/>
        </w:rPr>
        <w:t xml:space="preserve">　　非标油市场，原油价格不断上涨利好因素刺激区内非标油市场价格，业者待市情绪升温，下游寻货积极性高，商家报价零星报涨，中海油湛江炼厂常一线报涨150元至4850元/吨，，原油走势不断上扬，预计未来短期内华南非标油市场价格或稳中有涨。</w:t>
      </w:r>
    </w:p>
    <w:p w:rsidR="00E0036F" w:rsidRPr="00AE6D39" w:rsidRDefault="00E0036F" w:rsidP="00AE6D39">
      <w:pPr>
        <w:pStyle w:val="a8"/>
        <w:rPr>
          <w:sz w:val="21"/>
          <w:szCs w:val="21"/>
        </w:rPr>
      </w:pPr>
    </w:p>
    <w:p w:rsidR="00224CF3" w:rsidRPr="00E0036F" w:rsidRDefault="00224CF3" w:rsidP="00E0036F">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993F71" w:rsidRDefault="00224CF3" w:rsidP="00993F71">
      <w:pPr>
        <w:pStyle w:val="a8"/>
        <w:rPr>
          <w:sz w:val="21"/>
          <w:szCs w:val="21"/>
        </w:rPr>
      </w:pPr>
      <w:r>
        <w:rPr>
          <w:rFonts w:hint="eastAsia"/>
          <w:sz w:val="21"/>
          <w:szCs w:val="21"/>
        </w:rPr>
        <w:t xml:space="preserve">　</w:t>
      </w:r>
      <w:r w:rsidR="00993F71">
        <w:rPr>
          <w:sz w:val="21"/>
          <w:szCs w:val="21"/>
        </w:rPr>
        <w:t xml:space="preserve">　周五(4月7日)，原油走势向好，燃料油市场活跃度受提振。</w:t>
      </w:r>
    </w:p>
    <w:p w:rsidR="00993F71" w:rsidRDefault="00993F71" w:rsidP="00993F71">
      <w:pPr>
        <w:pStyle w:val="a8"/>
        <w:rPr>
          <w:sz w:val="21"/>
          <w:szCs w:val="21"/>
        </w:rPr>
      </w:pPr>
      <w:r>
        <w:rPr>
          <w:sz w:val="21"/>
          <w:szCs w:val="21"/>
        </w:rPr>
        <w:t xml:space="preserve">　　借着美国原油库存下降和OPEC或将延长减产两大利好的推动，外盘WTI原油已经涨至51.7美元/桶，较大的提高了燃料油市场的活跃度。地炼多在正常开工，往年的检修高峰期并没有到来，但市场上的资源也并非充裕，加之经过了一段时间的下挫，中下游寻货热情较高。</w:t>
      </w:r>
    </w:p>
    <w:p w:rsidR="00993F71" w:rsidRDefault="00993F71" w:rsidP="00993F71">
      <w:pPr>
        <w:pStyle w:val="a8"/>
        <w:rPr>
          <w:sz w:val="21"/>
          <w:szCs w:val="21"/>
        </w:rPr>
      </w:pPr>
      <w:r>
        <w:rPr>
          <w:sz w:val="21"/>
          <w:szCs w:val="21"/>
        </w:rPr>
        <w:t xml:space="preserve">　　沥青料市场，华东主流沥青料的成交价在2750-2850元/吨，价格较昨日持平，炼厂出货压力不大。自外盘原油上涨带动华东沥青料价格走高后，近日山东地区的焦化料也出现上涨，后市或利好华东资源出货。重交沥青方面，道路施工需求较好，炼厂出货也无太大压力。</w:t>
      </w:r>
    </w:p>
    <w:p w:rsidR="00993F71" w:rsidRDefault="00993F71" w:rsidP="00993F71">
      <w:pPr>
        <w:pStyle w:val="a8"/>
        <w:rPr>
          <w:sz w:val="21"/>
          <w:szCs w:val="21"/>
        </w:rPr>
      </w:pPr>
      <w:r>
        <w:rPr>
          <w:sz w:val="21"/>
          <w:szCs w:val="21"/>
        </w:rPr>
        <w:lastRenderedPageBreak/>
        <w:t xml:space="preserve">　　油浆市场，华东油浆(密度1.1左右)的主流成交价在2250-2350元/吨，价格较昨日持平，炼厂出货较为顺畅。近期燃料油市场有明显的看涨情绪聚集，加之中高密油浆外销的炼厂较少，炼厂普遍表示出货压力不大。另外，多雨季节将要到来，短期内地炼出货或将保持顺畅。</w:t>
      </w:r>
    </w:p>
    <w:p w:rsidR="00993F71" w:rsidRDefault="00993F71" w:rsidP="00993F71">
      <w:pPr>
        <w:pStyle w:val="a8"/>
        <w:rPr>
          <w:sz w:val="21"/>
          <w:szCs w:val="21"/>
        </w:rPr>
      </w:pPr>
      <w:r>
        <w:rPr>
          <w:sz w:val="21"/>
          <w:szCs w:val="21"/>
        </w:rPr>
        <w:t xml:space="preserve">　　上海市场，低金属船用180CST(密度0.98左右，硫含量1.0以内)自提成交估价在3370-3470元/吨;宁波市场，低金属船用180CST(密度0.98左右，硫含量1.0以内)自提成交估价在3370-3460元/吨;南通市场，低金属船用180CST(密度0.98左右，硫含量1.0以内)自提成交估价在3360-3450元/吨，均较昨日持平。</w:t>
      </w:r>
    </w:p>
    <w:p w:rsidR="00224CF3" w:rsidRPr="00993F71" w:rsidRDefault="00224CF3" w:rsidP="00993F71">
      <w:pPr>
        <w:pStyle w:val="a8"/>
        <w:rPr>
          <w:sz w:val="21"/>
          <w:szCs w:val="21"/>
        </w:rPr>
      </w:pPr>
    </w:p>
    <w:p w:rsidR="00D61133" w:rsidRPr="004A7D3C" w:rsidRDefault="00D61133" w:rsidP="00D61133">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993F71" w:rsidRDefault="00224CF3" w:rsidP="00993F71">
      <w:pPr>
        <w:pStyle w:val="a8"/>
        <w:rPr>
          <w:sz w:val="21"/>
          <w:szCs w:val="21"/>
        </w:rPr>
      </w:pPr>
      <w:r>
        <w:rPr>
          <w:rFonts w:hint="eastAsia"/>
          <w:sz w:val="21"/>
          <w:szCs w:val="21"/>
        </w:rPr>
        <w:t xml:space="preserve">　</w:t>
      </w:r>
      <w:bookmarkStart w:id="34" w:name="_Toc436380342"/>
      <w:r w:rsidR="00BE3067">
        <w:rPr>
          <w:sz w:val="21"/>
          <w:szCs w:val="21"/>
        </w:rPr>
        <w:t xml:space="preserve">　</w:t>
      </w:r>
      <w:r w:rsidR="00993F71">
        <w:rPr>
          <w:sz w:val="21"/>
          <w:szCs w:val="21"/>
        </w:rPr>
        <w:t>周五(4月7日)，焦化料市场窄幅波动，业者购销气氛一般。</w:t>
      </w:r>
    </w:p>
    <w:p w:rsidR="00993F71" w:rsidRDefault="00993F71" w:rsidP="00993F71">
      <w:pPr>
        <w:pStyle w:val="a8"/>
        <w:rPr>
          <w:sz w:val="21"/>
          <w:szCs w:val="21"/>
        </w:rPr>
      </w:pPr>
      <w:r>
        <w:rPr>
          <w:sz w:val="21"/>
          <w:szCs w:val="21"/>
        </w:rPr>
        <w:t xml:space="preserve">　　进口燃料油市场，美国数据令投资者预期美原油库存将很快开始下降，周四原油期货升至一月高点，纽交所五月交割的轻质低硫原油期货结算价至51.70美元，伦敦洲际交易所布伦特原油期货涨至54.89美元。俄罗斯M100成交估价3800-3900元/吨，贴水34-36美元/吨，马瑞原油(含重质油票)成交估价2640-2740元/吨，稀释沥青(沥青票 密度0.98)主流成交价2630-2730元/吨。</w:t>
      </w:r>
    </w:p>
    <w:p w:rsidR="00993F71" w:rsidRDefault="00993F71" w:rsidP="00993F71">
      <w:pPr>
        <w:pStyle w:val="a8"/>
        <w:rPr>
          <w:sz w:val="21"/>
          <w:szCs w:val="21"/>
        </w:rPr>
      </w:pPr>
      <w:r>
        <w:rPr>
          <w:sz w:val="21"/>
          <w:szCs w:val="21"/>
        </w:rPr>
        <w:t xml:space="preserve">　　焦化料市场，周五山东地区优质焦化料(沥青票，密度1.0左右，硫含量1.0左右)市场估价在2750-2850元/吨，渣油票市场估价为2850-2950元/吨，较前一工作日涨50元，中海沥青滨州110#合同执行2850元/吨，本周放量1.0万吨。</w:t>
      </w:r>
    </w:p>
    <w:p w:rsidR="00993F71" w:rsidRDefault="00993F71" w:rsidP="00993F71">
      <w:pPr>
        <w:pStyle w:val="a8"/>
        <w:rPr>
          <w:sz w:val="21"/>
          <w:szCs w:val="21"/>
        </w:rPr>
      </w:pPr>
      <w:r>
        <w:rPr>
          <w:sz w:val="21"/>
          <w:szCs w:val="21"/>
        </w:rPr>
        <w:t xml:space="preserve">　　油浆市场，周五山东地区高密油浆市场成交估价2380-2480元/吨，低密油浆成交估价2480-2580元/吨，较前一工作日持平，周内最后一工作日山东地区油浆报价全线守稳，市场交投气氛平平，业者观望情绪不减，虽然外盘周四国际原油继续窄幅回涨，但对山东油浆拉动有限，预计未来短期油浆价格或稳中零星小涨为主。</w:t>
      </w:r>
    </w:p>
    <w:p w:rsidR="00993F71" w:rsidRDefault="00993F71" w:rsidP="00993F71">
      <w:pPr>
        <w:pStyle w:val="a8"/>
        <w:rPr>
          <w:sz w:val="21"/>
          <w:szCs w:val="21"/>
        </w:rPr>
      </w:pPr>
      <w:r>
        <w:rPr>
          <w:sz w:val="21"/>
          <w:szCs w:val="21"/>
        </w:rPr>
        <w:t xml:space="preserve">　　山东地炼常减压装置开工率：截至4月7日，山东地区地方炼厂常减压开工率为58.1%，较上周下降0.2%，较去年同期增长7.6%。据了解，周内个别炼厂降低开工负荷，无其他炼厂有加入开停工行列消息，华联石化常减压装置中旬结束检修计划开工，滨阳燃化150万吨常减压复工同时炼厂100万吨常减压停工检修开工时间待定，东营联合石化中旬开始常减压装置检修，综合来看预计下周山东地炼常减压装置仍有窄幅下降可能。</w:t>
      </w:r>
    </w:p>
    <w:p w:rsidR="00224CF3" w:rsidRPr="00993F71" w:rsidRDefault="00224CF3" w:rsidP="00993F71">
      <w:pPr>
        <w:pStyle w:val="a8"/>
        <w:rPr>
          <w:sz w:val="21"/>
          <w:szCs w:val="21"/>
        </w:rPr>
      </w:pPr>
    </w:p>
    <w:p w:rsidR="00747C3E" w:rsidRDefault="00747C3E" w:rsidP="00813C3B">
      <w:pPr>
        <w:pStyle w:val="a8"/>
        <w:rPr>
          <w:sz w:val="21"/>
          <w:szCs w:val="21"/>
        </w:rPr>
      </w:pPr>
    </w:p>
    <w:p w:rsidR="00747C3E" w:rsidRDefault="00747C3E" w:rsidP="00813C3B">
      <w:pPr>
        <w:pStyle w:val="a8"/>
        <w:rPr>
          <w:rFonts w:hint="eastAsia"/>
          <w:sz w:val="21"/>
          <w:szCs w:val="21"/>
        </w:rPr>
      </w:pPr>
    </w:p>
    <w:p w:rsidR="00CC0F79" w:rsidRDefault="00CC0F79" w:rsidP="00813C3B">
      <w:pPr>
        <w:pStyle w:val="a8"/>
        <w:rPr>
          <w:sz w:val="21"/>
          <w:szCs w:val="21"/>
        </w:rPr>
      </w:pPr>
    </w:p>
    <w:p w:rsidR="00747C3E" w:rsidRDefault="00747C3E" w:rsidP="00813C3B">
      <w:pPr>
        <w:pStyle w:val="a8"/>
        <w:rPr>
          <w:sz w:val="21"/>
          <w:szCs w:val="21"/>
        </w:rPr>
      </w:pPr>
    </w:p>
    <w:p w:rsidR="00747C3E" w:rsidRDefault="00747C3E" w:rsidP="00813C3B">
      <w:pPr>
        <w:pStyle w:val="a8"/>
        <w:rPr>
          <w:sz w:val="21"/>
          <w:szCs w:val="21"/>
        </w:rPr>
      </w:pPr>
    </w:p>
    <w:p w:rsidR="00224CF3" w:rsidRPr="00DE4329" w:rsidRDefault="00224CF3" w:rsidP="00813C3B">
      <w:pPr>
        <w:pStyle w:val="a8"/>
      </w:pPr>
      <w:r w:rsidRPr="00DE4329">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6C70F1" w:rsidP="00425E6B">
            <w:pPr>
              <w:jc w:val="center"/>
              <w:rPr>
                <w:b/>
                <w:bCs/>
                <w:sz w:val="20"/>
                <w:szCs w:val="20"/>
              </w:rPr>
            </w:pPr>
            <w:r>
              <w:rPr>
                <w:rFonts w:hint="eastAsia"/>
                <w:b/>
                <w:bCs/>
                <w:sz w:val="20"/>
                <w:szCs w:val="20"/>
              </w:rPr>
              <w:t>4</w:t>
            </w:r>
            <w:r w:rsidR="00224CF3">
              <w:rPr>
                <w:rFonts w:hint="eastAsia"/>
                <w:b/>
                <w:bCs/>
                <w:sz w:val="20"/>
                <w:szCs w:val="20"/>
              </w:rPr>
              <w:t>月</w:t>
            </w:r>
            <w:r w:rsidR="00425E6B">
              <w:rPr>
                <w:rFonts w:hint="eastAsia"/>
                <w:b/>
                <w:bCs/>
                <w:sz w:val="20"/>
                <w:szCs w:val="20"/>
              </w:rPr>
              <w:t>7</w:t>
            </w:r>
            <w:r w:rsidR="00224CF3">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760520" w:rsidP="00425E6B">
            <w:pPr>
              <w:jc w:val="center"/>
              <w:rPr>
                <w:b/>
                <w:bCs/>
                <w:sz w:val="20"/>
                <w:szCs w:val="20"/>
              </w:rPr>
            </w:pPr>
            <w:r>
              <w:rPr>
                <w:rFonts w:hint="eastAsia"/>
                <w:b/>
                <w:bCs/>
                <w:sz w:val="20"/>
                <w:szCs w:val="20"/>
              </w:rPr>
              <w:t>4</w:t>
            </w:r>
            <w:r w:rsidR="00224CF3">
              <w:rPr>
                <w:rFonts w:hint="eastAsia"/>
                <w:b/>
                <w:bCs/>
                <w:sz w:val="20"/>
                <w:szCs w:val="20"/>
              </w:rPr>
              <w:t>月</w:t>
            </w:r>
            <w:r w:rsidR="00425E6B">
              <w:rPr>
                <w:rFonts w:hint="eastAsia"/>
                <w:b/>
                <w:bCs/>
                <w:sz w:val="20"/>
                <w:szCs w:val="20"/>
              </w:rPr>
              <w:t>6</w:t>
            </w:r>
            <w:r w:rsidR="00224CF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C415B9"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415B9" w:rsidRPr="0049784E" w:rsidRDefault="00C415B9"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C415B9" w:rsidRPr="0049784E" w:rsidRDefault="00C415B9"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C415B9" w:rsidRDefault="00C415B9">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415B9" w:rsidRDefault="00C415B9" w:rsidP="006C70F1">
            <w:pPr>
              <w:jc w:val="center"/>
              <w:rPr>
                <w:sz w:val="20"/>
                <w:szCs w:val="20"/>
              </w:rPr>
            </w:pPr>
            <w:r>
              <w:rPr>
                <w:rFonts w:hint="eastAsia"/>
                <w:sz w:val="20"/>
                <w:szCs w:val="20"/>
              </w:rPr>
              <w:t>3</w:t>
            </w:r>
            <w:r w:rsidR="006C70F1">
              <w:rPr>
                <w:rFonts w:hint="eastAsia"/>
                <w:sz w:val="20"/>
                <w:szCs w:val="20"/>
              </w:rPr>
              <w:t>7</w:t>
            </w:r>
            <w:r>
              <w:rPr>
                <w:rFonts w:hint="eastAsia"/>
                <w:sz w:val="20"/>
                <w:szCs w:val="20"/>
              </w:rPr>
              <w:t>05</w:t>
            </w:r>
          </w:p>
        </w:tc>
        <w:tc>
          <w:tcPr>
            <w:tcW w:w="665" w:type="pct"/>
            <w:tcBorders>
              <w:top w:val="nil"/>
              <w:left w:val="nil"/>
              <w:bottom w:val="single" w:sz="4" w:space="0" w:color="auto"/>
              <w:right w:val="single" w:sz="4" w:space="0" w:color="auto"/>
            </w:tcBorders>
            <w:shd w:val="clear" w:color="auto" w:fill="FFFFFF"/>
            <w:vAlign w:val="center"/>
          </w:tcPr>
          <w:p w:rsidR="00C415B9" w:rsidRDefault="00C415B9" w:rsidP="006C70F1">
            <w:pPr>
              <w:jc w:val="center"/>
              <w:rPr>
                <w:sz w:val="20"/>
                <w:szCs w:val="20"/>
              </w:rPr>
            </w:pPr>
            <w:r>
              <w:rPr>
                <w:rFonts w:hint="eastAsia"/>
                <w:sz w:val="20"/>
                <w:szCs w:val="20"/>
              </w:rPr>
              <w:t>3</w:t>
            </w:r>
            <w:r w:rsidR="006C70F1">
              <w:rPr>
                <w:rFonts w:hint="eastAsia"/>
                <w:sz w:val="20"/>
                <w:szCs w:val="20"/>
              </w:rPr>
              <w:t>7</w:t>
            </w:r>
            <w:r>
              <w:rPr>
                <w:rFonts w:hint="eastAsia"/>
                <w:sz w:val="20"/>
                <w:szCs w:val="20"/>
              </w:rPr>
              <w:t>05</w:t>
            </w:r>
          </w:p>
        </w:tc>
        <w:tc>
          <w:tcPr>
            <w:tcW w:w="1113" w:type="pct"/>
            <w:tcBorders>
              <w:top w:val="nil"/>
              <w:left w:val="nil"/>
              <w:bottom w:val="single" w:sz="4" w:space="0" w:color="auto"/>
              <w:right w:val="single" w:sz="4" w:space="0" w:color="auto"/>
            </w:tcBorders>
            <w:vAlign w:val="center"/>
          </w:tcPr>
          <w:p w:rsidR="00C415B9" w:rsidRPr="0049784E" w:rsidRDefault="00C415B9" w:rsidP="0049784E">
            <w:pPr>
              <w:jc w:val="center"/>
              <w:rPr>
                <w:sz w:val="20"/>
                <w:szCs w:val="20"/>
              </w:rPr>
            </w:pPr>
            <w:r w:rsidRPr="0049784E">
              <w:rPr>
                <w:rFonts w:hint="eastAsia"/>
                <w:sz w:val="20"/>
                <w:szCs w:val="20"/>
              </w:rPr>
              <w:t>库提价（即期）</w:t>
            </w:r>
          </w:p>
        </w:tc>
      </w:tr>
      <w:tr w:rsidR="00C415B9"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15B9" w:rsidRPr="0049784E" w:rsidRDefault="00C415B9" w:rsidP="0049784E">
            <w:pPr>
              <w:rPr>
                <w:b/>
                <w:bCs/>
                <w:sz w:val="20"/>
                <w:szCs w:val="20"/>
              </w:rPr>
            </w:pPr>
          </w:p>
        </w:tc>
        <w:tc>
          <w:tcPr>
            <w:tcW w:w="1410" w:type="pct"/>
            <w:tcBorders>
              <w:top w:val="nil"/>
              <w:left w:val="nil"/>
              <w:bottom w:val="single" w:sz="4" w:space="0" w:color="auto"/>
              <w:right w:val="single" w:sz="4" w:space="0" w:color="auto"/>
            </w:tcBorders>
            <w:vAlign w:val="center"/>
          </w:tcPr>
          <w:p w:rsidR="00C415B9" w:rsidRPr="0049784E" w:rsidRDefault="00C415B9"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415B9" w:rsidRDefault="00C415B9">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415B9" w:rsidRDefault="00C415B9">
            <w:pPr>
              <w:jc w:val="center"/>
              <w:rPr>
                <w:sz w:val="20"/>
                <w:szCs w:val="20"/>
              </w:rPr>
            </w:pPr>
            <w:r>
              <w:rPr>
                <w:rFonts w:hint="eastAsia"/>
                <w:sz w:val="20"/>
                <w:szCs w:val="20"/>
              </w:rPr>
              <w:t>3450</w:t>
            </w:r>
          </w:p>
        </w:tc>
        <w:tc>
          <w:tcPr>
            <w:tcW w:w="665" w:type="pct"/>
            <w:tcBorders>
              <w:top w:val="nil"/>
              <w:left w:val="nil"/>
              <w:bottom w:val="single" w:sz="4" w:space="0" w:color="auto"/>
              <w:right w:val="single" w:sz="4" w:space="0" w:color="auto"/>
            </w:tcBorders>
            <w:shd w:val="clear" w:color="auto" w:fill="FFFFFF"/>
            <w:vAlign w:val="center"/>
          </w:tcPr>
          <w:p w:rsidR="00C415B9" w:rsidRDefault="00C415B9">
            <w:pPr>
              <w:jc w:val="center"/>
              <w:rPr>
                <w:sz w:val="20"/>
                <w:szCs w:val="20"/>
              </w:rPr>
            </w:pPr>
            <w:r>
              <w:rPr>
                <w:rFonts w:hint="eastAsia"/>
                <w:sz w:val="20"/>
                <w:szCs w:val="20"/>
              </w:rPr>
              <w:t>3450</w:t>
            </w:r>
          </w:p>
        </w:tc>
        <w:tc>
          <w:tcPr>
            <w:tcW w:w="1113" w:type="pct"/>
            <w:tcBorders>
              <w:top w:val="nil"/>
              <w:left w:val="nil"/>
              <w:bottom w:val="single" w:sz="4" w:space="0" w:color="auto"/>
              <w:right w:val="single" w:sz="4" w:space="0" w:color="auto"/>
            </w:tcBorders>
            <w:vAlign w:val="center"/>
          </w:tcPr>
          <w:p w:rsidR="00C415B9" w:rsidRPr="0049784E" w:rsidRDefault="00C415B9"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4A7D3C" w:rsidRPr="0049784E" w:rsidTr="00E25C71">
        <w:trPr>
          <w:trHeight w:val="471"/>
        </w:trPr>
        <w:tc>
          <w:tcPr>
            <w:tcW w:w="565" w:type="pct"/>
            <w:vMerge/>
            <w:tcBorders>
              <w:top w:val="nil"/>
              <w:left w:val="single" w:sz="4" w:space="0" w:color="auto"/>
              <w:bottom w:val="single" w:sz="4" w:space="0" w:color="000000"/>
              <w:right w:val="single" w:sz="4" w:space="0" w:color="auto"/>
            </w:tcBorders>
            <w:vAlign w:val="center"/>
          </w:tcPr>
          <w:p w:rsidR="004A7D3C" w:rsidRPr="0049784E" w:rsidRDefault="004A7D3C" w:rsidP="0049784E">
            <w:pPr>
              <w:rPr>
                <w:b/>
                <w:bCs/>
                <w:sz w:val="20"/>
                <w:szCs w:val="20"/>
              </w:rPr>
            </w:pPr>
          </w:p>
        </w:tc>
        <w:tc>
          <w:tcPr>
            <w:tcW w:w="1410"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4A7D3C" w:rsidRDefault="004A7D3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4A7D3C" w:rsidRDefault="004A7D3C">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4A7D3C" w:rsidRDefault="004A7D3C">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库提价</w:t>
            </w:r>
          </w:p>
        </w:tc>
      </w:tr>
      <w:tr w:rsidR="004A7D3C"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A7D3C" w:rsidRPr="0049784E" w:rsidRDefault="004A7D3C" w:rsidP="0049784E">
            <w:pPr>
              <w:rPr>
                <w:b/>
                <w:bCs/>
                <w:sz w:val="20"/>
                <w:szCs w:val="20"/>
              </w:rPr>
            </w:pPr>
          </w:p>
        </w:tc>
        <w:tc>
          <w:tcPr>
            <w:tcW w:w="1410" w:type="pct"/>
            <w:tcBorders>
              <w:top w:val="nil"/>
              <w:left w:val="nil"/>
              <w:bottom w:val="single" w:sz="4" w:space="0" w:color="auto"/>
              <w:right w:val="single" w:sz="4" w:space="0" w:color="auto"/>
            </w:tcBorders>
            <w:vAlign w:val="center"/>
          </w:tcPr>
          <w:p w:rsidR="004A7D3C" w:rsidRPr="0049784E" w:rsidRDefault="004A7D3C"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4A7D3C" w:rsidRDefault="004A7D3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A7D3C" w:rsidRDefault="004A7D3C">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4A7D3C" w:rsidRDefault="004A7D3C">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4A7D3C" w:rsidRPr="00B61890" w:rsidRDefault="004A7D3C"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00E25C71" w:rsidRPr="00E25C71">
              <w:rPr>
                <w:rFonts w:hint="eastAsia"/>
                <w:sz w:val="20"/>
                <w:szCs w:val="20"/>
              </w:rPr>
              <w:t>4月下5月上旬</w:t>
            </w:r>
            <w:r w:rsidRPr="00020A16">
              <w:rPr>
                <w:rFonts w:hint="eastAsia"/>
                <w:sz w:val="20"/>
                <w:szCs w:val="20"/>
              </w:rPr>
              <w:t>）</w:t>
            </w:r>
          </w:p>
        </w:tc>
      </w:tr>
      <w:tr w:rsidR="00425E6B"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25E6B" w:rsidRPr="0049784E" w:rsidRDefault="00425E6B" w:rsidP="0049784E">
            <w:pPr>
              <w:rPr>
                <w:b/>
                <w:bCs/>
                <w:sz w:val="20"/>
                <w:szCs w:val="20"/>
              </w:rPr>
            </w:pPr>
          </w:p>
        </w:tc>
        <w:tc>
          <w:tcPr>
            <w:tcW w:w="1410" w:type="pct"/>
            <w:tcBorders>
              <w:top w:val="nil"/>
              <w:left w:val="nil"/>
              <w:bottom w:val="single" w:sz="4" w:space="0" w:color="auto"/>
              <w:right w:val="single" w:sz="4" w:space="0" w:color="auto"/>
            </w:tcBorders>
            <w:vAlign w:val="center"/>
          </w:tcPr>
          <w:p w:rsidR="00425E6B" w:rsidRPr="0049784E" w:rsidRDefault="00425E6B"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425E6B" w:rsidRDefault="00425E6B">
            <w:pPr>
              <w:jc w:val="center"/>
              <w:rPr>
                <w:color w:val="FF0000"/>
                <w:sz w:val="20"/>
                <w:szCs w:val="20"/>
              </w:rPr>
            </w:pPr>
            <w:r>
              <w:rPr>
                <w:rFonts w:hint="eastAsia"/>
                <w:color w:val="FF0000"/>
                <w:sz w:val="20"/>
                <w:szCs w:val="20"/>
              </w:rPr>
              <w:t>9</w:t>
            </w:r>
          </w:p>
        </w:tc>
        <w:tc>
          <w:tcPr>
            <w:tcW w:w="691" w:type="pct"/>
            <w:tcBorders>
              <w:top w:val="nil"/>
              <w:left w:val="nil"/>
              <w:bottom w:val="single" w:sz="4" w:space="0" w:color="auto"/>
              <w:right w:val="single" w:sz="4" w:space="0" w:color="auto"/>
            </w:tcBorders>
            <w:noWrap/>
            <w:vAlign w:val="center"/>
          </w:tcPr>
          <w:p w:rsidR="00425E6B" w:rsidRDefault="00425E6B">
            <w:pPr>
              <w:jc w:val="center"/>
              <w:rPr>
                <w:color w:val="FF0000"/>
                <w:sz w:val="20"/>
                <w:szCs w:val="20"/>
              </w:rPr>
            </w:pPr>
            <w:r>
              <w:rPr>
                <w:rFonts w:hint="eastAsia"/>
                <w:color w:val="FF0000"/>
                <w:sz w:val="20"/>
                <w:szCs w:val="20"/>
              </w:rPr>
              <w:t>333</w:t>
            </w:r>
          </w:p>
        </w:tc>
        <w:tc>
          <w:tcPr>
            <w:tcW w:w="665" w:type="pct"/>
            <w:tcBorders>
              <w:top w:val="nil"/>
              <w:left w:val="nil"/>
              <w:bottom w:val="single" w:sz="4" w:space="0" w:color="auto"/>
              <w:right w:val="single" w:sz="4" w:space="0" w:color="auto"/>
            </w:tcBorders>
            <w:noWrap/>
            <w:vAlign w:val="center"/>
          </w:tcPr>
          <w:p w:rsidR="00425E6B" w:rsidRDefault="00425E6B">
            <w:pPr>
              <w:jc w:val="center"/>
              <w:rPr>
                <w:sz w:val="20"/>
                <w:szCs w:val="20"/>
              </w:rPr>
            </w:pPr>
            <w:r>
              <w:rPr>
                <w:rFonts w:hint="eastAsia"/>
                <w:sz w:val="20"/>
                <w:szCs w:val="20"/>
              </w:rPr>
              <w:t>324</w:t>
            </w:r>
          </w:p>
        </w:tc>
        <w:tc>
          <w:tcPr>
            <w:tcW w:w="1113" w:type="pct"/>
            <w:tcBorders>
              <w:top w:val="nil"/>
              <w:left w:val="nil"/>
              <w:bottom w:val="single" w:sz="4" w:space="0" w:color="auto"/>
              <w:right w:val="single" w:sz="4" w:space="0" w:color="auto"/>
            </w:tcBorders>
            <w:vAlign w:val="center"/>
          </w:tcPr>
          <w:p w:rsidR="00425E6B" w:rsidRPr="00B61890" w:rsidRDefault="00425E6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425E6B"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25E6B" w:rsidRPr="0049784E" w:rsidRDefault="00425E6B" w:rsidP="0049784E">
            <w:pPr>
              <w:rPr>
                <w:b/>
                <w:bCs/>
                <w:sz w:val="20"/>
                <w:szCs w:val="20"/>
              </w:rPr>
            </w:pPr>
          </w:p>
        </w:tc>
        <w:tc>
          <w:tcPr>
            <w:tcW w:w="1410" w:type="pct"/>
            <w:tcBorders>
              <w:top w:val="nil"/>
              <w:left w:val="nil"/>
              <w:bottom w:val="single" w:sz="4" w:space="0" w:color="auto"/>
              <w:right w:val="single" w:sz="4" w:space="0" w:color="auto"/>
            </w:tcBorders>
            <w:vAlign w:val="center"/>
          </w:tcPr>
          <w:p w:rsidR="00425E6B" w:rsidRPr="0049784E" w:rsidRDefault="00425E6B"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425E6B" w:rsidRDefault="00425E6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25E6B" w:rsidRDefault="00425E6B">
            <w:pPr>
              <w:jc w:val="center"/>
              <w:rPr>
                <w:sz w:val="20"/>
                <w:szCs w:val="20"/>
              </w:rPr>
            </w:pPr>
            <w:r>
              <w:rPr>
                <w:rFonts w:hint="eastAsia"/>
                <w:sz w:val="20"/>
                <w:szCs w:val="20"/>
              </w:rPr>
              <w:t>319.5</w:t>
            </w:r>
          </w:p>
        </w:tc>
        <w:tc>
          <w:tcPr>
            <w:tcW w:w="665" w:type="pct"/>
            <w:tcBorders>
              <w:top w:val="nil"/>
              <w:left w:val="nil"/>
              <w:bottom w:val="single" w:sz="4" w:space="0" w:color="auto"/>
              <w:right w:val="single" w:sz="4" w:space="0" w:color="auto"/>
            </w:tcBorders>
            <w:noWrap/>
            <w:vAlign w:val="center"/>
          </w:tcPr>
          <w:p w:rsidR="00425E6B" w:rsidRDefault="00425E6B">
            <w:pPr>
              <w:jc w:val="center"/>
              <w:rPr>
                <w:sz w:val="20"/>
                <w:szCs w:val="20"/>
              </w:rPr>
            </w:pPr>
            <w:r>
              <w:rPr>
                <w:rFonts w:hint="eastAsia"/>
                <w:sz w:val="20"/>
                <w:szCs w:val="20"/>
              </w:rPr>
              <w:t>319.5</w:t>
            </w:r>
          </w:p>
        </w:tc>
        <w:tc>
          <w:tcPr>
            <w:tcW w:w="1113" w:type="pct"/>
            <w:tcBorders>
              <w:top w:val="nil"/>
              <w:left w:val="nil"/>
              <w:bottom w:val="single" w:sz="4" w:space="0" w:color="auto"/>
              <w:right w:val="single" w:sz="4" w:space="0" w:color="auto"/>
            </w:tcBorders>
            <w:vAlign w:val="center"/>
          </w:tcPr>
          <w:p w:rsidR="00425E6B" w:rsidRPr="00B61890" w:rsidRDefault="00425E6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A1464"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A1464" w:rsidRPr="0049784E" w:rsidRDefault="005A146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3465</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3465</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89247B"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3620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3620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3630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3630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3470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89247B"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89247B"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sz w:val="20"/>
                <w:szCs w:val="20"/>
              </w:rPr>
              <w:t>CFR</w:t>
            </w:r>
            <w:r w:rsidRPr="00020A16">
              <w:rPr>
                <w:rFonts w:hint="eastAsia"/>
                <w:sz w:val="20"/>
                <w:szCs w:val="20"/>
              </w:rPr>
              <w:t>华东（</w:t>
            </w:r>
            <w:r w:rsidR="00E25C71" w:rsidRPr="00E25C71">
              <w:rPr>
                <w:rFonts w:hint="eastAsia"/>
                <w:sz w:val="20"/>
                <w:szCs w:val="20"/>
              </w:rPr>
              <w:t>4月下5月上旬</w:t>
            </w:r>
            <w:r w:rsidRPr="00020A16">
              <w:rPr>
                <w:rFonts w:hint="eastAsia"/>
                <w:sz w:val="20"/>
                <w:szCs w:val="20"/>
              </w:rPr>
              <w:t>）</w:t>
            </w:r>
          </w:p>
        </w:tc>
      </w:tr>
      <w:tr w:rsidR="005A1464" w:rsidRPr="0089247B"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2900</w:t>
            </w:r>
          </w:p>
        </w:tc>
        <w:tc>
          <w:tcPr>
            <w:tcW w:w="665"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2900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5A1464" w:rsidRPr="0089247B"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2350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2350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6C70F1" w:rsidRPr="0049784E" w:rsidRDefault="006C70F1"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6C70F1"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224CF3" w:rsidRPr="0089247B"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E25C71" w:rsidRPr="00E25C71">
              <w:rPr>
                <w:rFonts w:hint="eastAsia"/>
                <w:sz w:val="20"/>
                <w:szCs w:val="20"/>
              </w:rPr>
              <w:t>4月下5月上旬</w:t>
            </w:r>
            <w:r w:rsidRPr="00B61890">
              <w:rPr>
                <w:rFonts w:hint="eastAsia"/>
                <w:sz w:val="20"/>
                <w:szCs w:val="20"/>
              </w:rPr>
              <w:t>）</w:t>
            </w:r>
          </w:p>
        </w:tc>
      </w:tr>
      <w:tr w:rsidR="00425E6B"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25E6B" w:rsidRPr="0049784E" w:rsidRDefault="00425E6B" w:rsidP="0049784E">
            <w:pPr>
              <w:rPr>
                <w:b/>
                <w:bCs/>
                <w:sz w:val="20"/>
                <w:szCs w:val="20"/>
              </w:rPr>
            </w:pPr>
          </w:p>
        </w:tc>
        <w:tc>
          <w:tcPr>
            <w:tcW w:w="1410" w:type="pct"/>
            <w:tcBorders>
              <w:top w:val="nil"/>
              <w:left w:val="nil"/>
              <w:bottom w:val="single" w:sz="4" w:space="0" w:color="auto"/>
              <w:right w:val="single" w:sz="4" w:space="0" w:color="auto"/>
            </w:tcBorders>
            <w:vAlign w:val="center"/>
          </w:tcPr>
          <w:p w:rsidR="00425E6B" w:rsidRPr="0049784E" w:rsidRDefault="00425E6B"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425E6B" w:rsidRDefault="00425E6B">
            <w:pPr>
              <w:jc w:val="center"/>
              <w:rPr>
                <w:color w:val="FF0000"/>
                <w:sz w:val="20"/>
                <w:szCs w:val="20"/>
              </w:rPr>
            </w:pPr>
            <w:r>
              <w:rPr>
                <w:rFonts w:hint="eastAsia"/>
                <w:color w:val="FF0000"/>
                <w:sz w:val="20"/>
                <w:szCs w:val="20"/>
              </w:rPr>
              <w:t>50</w:t>
            </w:r>
          </w:p>
        </w:tc>
        <w:tc>
          <w:tcPr>
            <w:tcW w:w="691" w:type="pct"/>
            <w:tcBorders>
              <w:top w:val="nil"/>
              <w:left w:val="nil"/>
              <w:bottom w:val="single" w:sz="4" w:space="0" w:color="auto"/>
              <w:right w:val="single" w:sz="4" w:space="0" w:color="auto"/>
            </w:tcBorders>
            <w:vAlign w:val="center"/>
          </w:tcPr>
          <w:p w:rsidR="00425E6B" w:rsidRDefault="00425E6B">
            <w:pPr>
              <w:jc w:val="center"/>
              <w:rPr>
                <w:color w:val="FF0000"/>
                <w:sz w:val="20"/>
                <w:szCs w:val="20"/>
              </w:rPr>
            </w:pPr>
            <w:r>
              <w:rPr>
                <w:rFonts w:hint="eastAsia"/>
                <w:color w:val="FF0000"/>
                <w:sz w:val="20"/>
                <w:szCs w:val="20"/>
              </w:rPr>
              <w:t>2850</w:t>
            </w:r>
          </w:p>
        </w:tc>
        <w:tc>
          <w:tcPr>
            <w:tcW w:w="665" w:type="pct"/>
            <w:tcBorders>
              <w:top w:val="nil"/>
              <w:left w:val="nil"/>
              <w:bottom w:val="single" w:sz="4" w:space="0" w:color="auto"/>
              <w:right w:val="single" w:sz="4" w:space="0" w:color="auto"/>
            </w:tcBorders>
            <w:vAlign w:val="center"/>
          </w:tcPr>
          <w:p w:rsidR="00425E6B" w:rsidRDefault="00425E6B">
            <w:pPr>
              <w:jc w:val="center"/>
              <w:rPr>
                <w:sz w:val="20"/>
                <w:szCs w:val="20"/>
              </w:rPr>
            </w:pPr>
            <w:r>
              <w:rPr>
                <w:rFonts w:hint="eastAsia"/>
                <w:sz w:val="20"/>
                <w:szCs w:val="20"/>
              </w:rPr>
              <w:t>2800</w:t>
            </w:r>
          </w:p>
        </w:tc>
        <w:tc>
          <w:tcPr>
            <w:tcW w:w="1113" w:type="pct"/>
            <w:tcBorders>
              <w:top w:val="nil"/>
              <w:left w:val="nil"/>
              <w:bottom w:val="single" w:sz="4" w:space="0" w:color="auto"/>
              <w:right w:val="single" w:sz="4" w:space="0" w:color="auto"/>
            </w:tcBorders>
            <w:vAlign w:val="center"/>
          </w:tcPr>
          <w:p w:rsidR="00425E6B" w:rsidRPr="004421F8" w:rsidRDefault="00425E6B" w:rsidP="0049784E">
            <w:pPr>
              <w:jc w:val="center"/>
              <w:rPr>
                <w:sz w:val="20"/>
                <w:szCs w:val="20"/>
              </w:rPr>
            </w:pPr>
            <w:r w:rsidRPr="004421F8">
              <w:rPr>
                <w:rFonts w:hint="eastAsia"/>
                <w:sz w:val="20"/>
                <w:szCs w:val="20"/>
              </w:rPr>
              <w:t>库车提</w:t>
            </w:r>
          </w:p>
        </w:tc>
      </w:tr>
      <w:tr w:rsidR="005A1464"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2580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2580</w:t>
            </w:r>
          </w:p>
        </w:tc>
        <w:tc>
          <w:tcPr>
            <w:tcW w:w="1113" w:type="pct"/>
            <w:tcBorders>
              <w:top w:val="nil"/>
              <w:left w:val="nil"/>
              <w:bottom w:val="single" w:sz="4" w:space="0" w:color="auto"/>
              <w:right w:val="single" w:sz="4" w:space="0" w:color="auto"/>
            </w:tcBorders>
            <w:vAlign w:val="center"/>
          </w:tcPr>
          <w:p w:rsidR="005A1464" w:rsidRPr="004421F8" w:rsidRDefault="005A1464" w:rsidP="0049784E">
            <w:pPr>
              <w:jc w:val="center"/>
              <w:rPr>
                <w:sz w:val="20"/>
                <w:szCs w:val="20"/>
              </w:rPr>
            </w:pPr>
            <w:r w:rsidRPr="004421F8">
              <w:rPr>
                <w:rFonts w:hint="eastAsia"/>
                <w:sz w:val="20"/>
                <w:szCs w:val="20"/>
              </w:rPr>
              <w:t>库车提</w:t>
            </w:r>
          </w:p>
        </w:tc>
      </w:tr>
      <w:tr w:rsidR="005A1464"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2480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2480</w:t>
            </w:r>
          </w:p>
        </w:tc>
        <w:tc>
          <w:tcPr>
            <w:tcW w:w="1113" w:type="pct"/>
            <w:tcBorders>
              <w:top w:val="nil"/>
              <w:left w:val="nil"/>
              <w:bottom w:val="single" w:sz="4" w:space="0" w:color="auto"/>
              <w:right w:val="single" w:sz="4" w:space="0" w:color="auto"/>
            </w:tcBorders>
            <w:vAlign w:val="center"/>
          </w:tcPr>
          <w:p w:rsidR="005A1464" w:rsidRPr="004421F8" w:rsidRDefault="005A1464"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D3608" w:rsidRPr="00045193" w:rsidTr="00313AFD">
        <w:trPr>
          <w:trHeight w:val="254"/>
        </w:trPr>
        <w:tc>
          <w:tcPr>
            <w:tcW w:w="1349" w:type="dxa"/>
            <w:noWrap/>
            <w:vAlign w:val="center"/>
          </w:tcPr>
          <w:p w:rsidR="00BD3608" w:rsidRPr="0049703D" w:rsidRDefault="00BD3608" w:rsidP="00BD3608">
            <w:pPr>
              <w:jc w:val="right"/>
              <w:rPr>
                <w:sz w:val="20"/>
                <w:szCs w:val="20"/>
              </w:rPr>
            </w:pPr>
            <w:r w:rsidRPr="007315DA">
              <w:rPr>
                <w:rFonts w:hint="eastAsia"/>
                <w:sz w:val="20"/>
                <w:szCs w:val="20"/>
              </w:rPr>
              <w:t>燃料油</w:t>
            </w:r>
            <w:r>
              <w:rPr>
                <w:sz w:val="20"/>
                <w:szCs w:val="20"/>
              </w:rPr>
              <w:t>1</w:t>
            </w:r>
            <w:r>
              <w:rPr>
                <w:rFonts w:hint="eastAsia"/>
                <w:sz w:val="20"/>
                <w:szCs w:val="20"/>
              </w:rPr>
              <w:t>801</w:t>
            </w:r>
          </w:p>
        </w:tc>
        <w:tc>
          <w:tcPr>
            <w:tcW w:w="776" w:type="dxa"/>
            <w:noWrap/>
            <w:vAlign w:val="center"/>
          </w:tcPr>
          <w:p w:rsidR="00BD3608" w:rsidRPr="0049703D" w:rsidRDefault="00BD3608" w:rsidP="00BD3608">
            <w:pPr>
              <w:jc w:val="right"/>
              <w:rPr>
                <w:sz w:val="20"/>
                <w:szCs w:val="20"/>
              </w:rPr>
            </w:pPr>
            <w:r w:rsidRPr="00270D81">
              <w:rPr>
                <w:sz w:val="20"/>
                <w:szCs w:val="20"/>
              </w:rPr>
              <w:t>3</w:t>
            </w:r>
            <w:r>
              <w:rPr>
                <w:rFonts w:hint="eastAsia"/>
                <w:sz w:val="20"/>
                <w:szCs w:val="20"/>
              </w:rPr>
              <w:t>385</w:t>
            </w:r>
          </w:p>
        </w:tc>
        <w:tc>
          <w:tcPr>
            <w:tcW w:w="715" w:type="dxa"/>
            <w:noWrap/>
            <w:vAlign w:val="center"/>
          </w:tcPr>
          <w:p w:rsidR="00BD3608" w:rsidRPr="0049703D" w:rsidRDefault="00BD3608" w:rsidP="00BD3608">
            <w:pPr>
              <w:jc w:val="right"/>
              <w:rPr>
                <w:sz w:val="20"/>
                <w:szCs w:val="20"/>
              </w:rPr>
            </w:pPr>
            <w:r>
              <w:rPr>
                <w:sz w:val="20"/>
                <w:szCs w:val="20"/>
              </w:rPr>
              <w:t>3</w:t>
            </w:r>
            <w:r>
              <w:rPr>
                <w:rFonts w:hint="eastAsia"/>
                <w:sz w:val="20"/>
                <w:szCs w:val="20"/>
              </w:rPr>
              <w:t>215</w:t>
            </w:r>
          </w:p>
        </w:tc>
        <w:tc>
          <w:tcPr>
            <w:tcW w:w="709" w:type="dxa"/>
            <w:noWrap/>
          </w:tcPr>
          <w:p w:rsidR="00BD3608" w:rsidRDefault="00BD3608">
            <w:r w:rsidRPr="00BB0346">
              <w:rPr>
                <w:sz w:val="20"/>
                <w:szCs w:val="20"/>
              </w:rPr>
              <w:t>3</w:t>
            </w:r>
            <w:r w:rsidRPr="00BB0346">
              <w:rPr>
                <w:rFonts w:hint="eastAsia"/>
                <w:sz w:val="20"/>
                <w:szCs w:val="20"/>
              </w:rPr>
              <w:t>215</w:t>
            </w:r>
          </w:p>
        </w:tc>
        <w:tc>
          <w:tcPr>
            <w:tcW w:w="709" w:type="dxa"/>
            <w:noWrap/>
          </w:tcPr>
          <w:p w:rsidR="00BD3608" w:rsidRDefault="00BD3608">
            <w:r w:rsidRPr="00BB0346">
              <w:rPr>
                <w:sz w:val="20"/>
                <w:szCs w:val="20"/>
              </w:rPr>
              <w:t>3</w:t>
            </w:r>
            <w:r w:rsidRPr="00BB0346">
              <w:rPr>
                <w:rFonts w:hint="eastAsia"/>
                <w:sz w:val="20"/>
                <w:szCs w:val="20"/>
              </w:rPr>
              <w:t>215</w:t>
            </w:r>
          </w:p>
        </w:tc>
        <w:tc>
          <w:tcPr>
            <w:tcW w:w="709" w:type="dxa"/>
            <w:noWrap/>
          </w:tcPr>
          <w:p w:rsidR="00BD3608" w:rsidRDefault="00BD3608">
            <w:r w:rsidRPr="00BB0346">
              <w:rPr>
                <w:sz w:val="20"/>
                <w:szCs w:val="20"/>
              </w:rPr>
              <w:t>3</w:t>
            </w:r>
            <w:r w:rsidRPr="00BB0346">
              <w:rPr>
                <w:rFonts w:hint="eastAsia"/>
                <w:sz w:val="20"/>
                <w:szCs w:val="20"/>
              </w:rPr>
              <w:t>215</w:t>
            </w:r>
          </w:p>
        </w:tc>
        <w:tc>
          <w:tcPr>
            <w:tcW w:w="708" w:type="dxa"/>
            <w:noWrap/>
          </w:tcPr>
          <w:p w:rsidR="00BD3608" w:rsidRDefault="00BD3608">
            <w:r w:rsidRPr="00BB0346">
              <w:rPr>
                <w:sz w:val="20"/>
                <w:szCs w:val="20"/>
              </w:rPr>
              <w:t>3</w:t>
            </w:r>
            <w:r w:rsidRPr="00BB0346">
              <w:rPr>
                <w:rFonts w:hint="eastAsia"/>
                <w:sz w:val="20"/>
                <w:szCs w:val="20"/>
              </w:rPr>
              <w:t>215</w:t>
            </w:r>
          </w:p>
        </w:tc>
        <w:tc>
          <w:tcPr>
            <w:tcW w:w="851" w:type="dxa"/>
            <w:noWrap/>
            <w:vAlign w:val="center"/>
          </w:tcPr>
          <w:p w:rsidR="00BD3608" w:rsidRPr="0049703D" w:rsidRDefault="00BD3608" w:rsidP="0073580D">
            <w:pPr>
              <w:jc w:val="right"/>
              <w:rPr>
                <w:sz w:val="20"/>
                <w:szCs w:val="20"/>
              </w:rPr>
            </w:pPr>
            <w:r>
              <w:rPr>
                <w:rFonts w:hint="eastAsia"/>
                <w:sz w:val="20"/>
                <w:szCs w:val="20"/>
              </w:rPr>
              <w:t>-170</w:t>
            </w:r>
          </w:p>
        </w:tc>
        <w:tc>
          <w:tcPr>
            <w:tcW w:w="850" w:type="dxa"/>
            <w:noWrap/>
            <w:vAlign w:val="center"/>
          </w:tcPr>
          <w:p w:rsidR="00BD3608" w:rsidRPr="0049703D" w:rsidRDefault="00BD3608" w:rsidP="004543DD">
            <w:pPr>
              <w:jc w:val="right"/>
              <w:rPr>
                <w:sz w:val="20"/>
                <w:szCs w:val="20"/>
              </w:rPr>
            </w:pPr>
            <w:r>
              <w:rPr>
                <w:rFonts w:hint="eastAsia"/>
                <w:sz w:val="20"/>
                <w:szCs w:val="20"/>
              </w:rPr>
              <w:t>2</w:t>
            </w:r>
          </w:p>
        </w:tc>
        <w:tc>
          <w:tcPr>
            <w:tcW w:w="926" w:type="dxa"/>
            <w:noWrap/>
            <w:vAlign w:val="center"/>
          </w:tcPr>
          <w:p w:rsidR="00BD3608" w:rsidRPr="0049703D" w:rsidRDefault="00BD3608" w:rsidP="0024494A">
            <w:pPr>
              <w:jc w:val="right"/>
              <w:rPr>
                <w:sz w:val="20"/>
                <w:szCs w:val="20"/>
              </w:rPr>
            </w:pPr>
            <w:r>
              <w:rPr>
                <w:rFonts w:hint="eastAsia"/>
                <w:sz w:val="20"/>
                <w:szCs w:val="20"/>
              </w:rPr>
              <w:t>0</w:t>
            </w:r>
          </w:p>
        </w:tc>
        <w:tc>
          <w:tcPr>
            <w:tcW w:w="1031" w:type="dxa"/>
            <w:noWrap/>
            <w:vAlign w:val="center"/>
          </w:tcPr>
          <w:p w:rsidR="00BD3608" w:rsidRPr="0049703D" w:rsidRDefault="00BD3608" w:rsidP="00BD3608">
            <w:pPr>
              <w:jc w:val="right"/>
              <w:rPr>
                <w:sz w:val="20"/>
                <w:szCs w:val="20"/>
              </w:rPr>
            </w:pPr>
            <w:r>
              <w:rPr>
                <w:rFonts w:hint="eastAsia"/>
                <w:sz w:val="20"/>
                <w:szCs w:val="20"/>
              </w:rPr>
              <w:t>31</w:t>
            </w:r>
            <w:r>
              <w:rPr>
                <w:sz w:val="20"/>
                <w:szCs w:val="20"/>
              </w:rPr>
              <w:t>Mar17</w:t>
            </w:r>
          </w:p>
        </w:tc>
      </w:tr>
    </w:tbl>
    <w:p w:rsidR="00224CF3" w:rsidRDefault="00224CF3" w:rsidP="000D5515">
      <w:pPr>
        <w:rPr>
          <w:rFonts w:ascii="Arial" w:hAnsi="Arial" w:cs="Arial"/>
          <w:sz w:val="21"/>
          <w:szCs w:val="21"/>
        </w:rPr>
      </w:pPr>
    </w:p>
    <w:p w:rsidR="00224CF3" w:rsidRDefault="00224CF3" w:rsidP="000D5515">
      <w:pPr>
        <w:rPr>
          <w:rFonts w:ascii="Arial" w:hAnsi="Arial" w:cs="Arial"/>
          <w:sz w:val="21"/>
          <w:szCs w:val="21"/>
        </w:rPr>
      </w:pPr>
    </w:p>
    <w:p w:rsidR="004543DD" w:rsidRPr="0021294F" w:rsidRDefault="00AA0B98" w:rsidP="000D5515">
      <w:pPr>
        <w:rPr>
          <w:rFonts w:ascii="Arial" w:hAnsi="Arial" w:cs="Arial"/>
          <w:sz w:val="21"/>
          <w:szCs w:val="21"/>
        </w:rPr>
      </w:pPr>
      <w:r>
        <w:rPr>
          <w:rFonts w:ascii="Arial" w:hAnsi="Arial" w:cs="Arial" w:hint="eastAsia"/>
          <w:sz w:val="21"/>
          <w:szCs w:val="21"/>
        </w:rPr>
        <w:t>无成交</w:t>
      </w: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4543DD" w:rsidRDefault="00AA0B98" w:rsidP="004543DD">
      <w:pPr>
        <w:wordWrap w:val="0"/>
        <w:spacing w:after="90" w:line="288" w:lineRule="auto"/>
        <w:ind w:firstLine="480"/>
      </w:pPr>
      <w:bookmarkStart w:id="37" w:name="_Toc436380345"/>
      <w:bookmarkEnd w:id="32"/>
      <w:bookmarkEnd w:id="33"/>
      <w:bookmarkEnd w:id="36"/>
      <w:r>
        <w:rPr>
          <w:rFonts w:cs="Arial" w:hint="eastAsia"/>
          <w:sz w:val="21"/>
          <w:szCs w:val="21"/>
        </w:rPr>
        <w:t>周</w:t>
      </w:r>
      <w:r w:rsidR="005038E2">
        <w:rPr>
          <w:rFonts w:cs="Arial" w:hint="eastAsia"/>
          <w:sz w:val="21"/>
          <w:szCs w:val="21"/>
        </w:rPr>
        <w:t>五</w:t>
      </w:r>
      <w:r>
        <w:rPr>
          <w:rFonts w:cs="Arial" w:hint="eastAsia"/>
          <w:sz w:val="21"/>
          <w:szCs w:val="21"/>
        </w:rPr>
        <w:t>无成交！</w:t>
      </w:r>
    </w:p>
    <w:p w:rsidR="00224CF3" w:rsidRPr="00BD3608" w:rsidRDefault="00224CF3" w:rsidP="00270D81">
      <w:pPr>
        <w:pStyle w:val="a8"/>
        <w:wordWrap w:val="0"/>
        <w:spacing w:line="288" w:lineRule="auto"/>
        <w:rPr>
          <w:sz w:val="21"/>
          <w:szCs w:val="21"/>
        </w:rPr>
      </w:pPr>
    </w:p>
    <w:p w:rsidR="00224CF3" w:rsidRPr="00BD3608" w:rsidRDefault="00224CF3"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5F2416">
            <w:pPr>
              <w:jc w:val="center"/>
              <w:rPr>
                <w:rFonts w:ascii="Calibri" w:hAnsi="Calibri"/>
                <w:sz w:val="20"/>
                <w:szCs w:val="20"/>
              </w:rPr>
            </w:pPr>
            <w:r>
              <w:rPr>
                <w:rFonts w:ascii="Calibri" w:hAnsi="Calibri"/>
                <w:sz w:val="20"/>
                <w:szCs w:val="20"/>
              </w:rPr>
              <w:t>3</w:t>
            </w:r>
            <w:r w:rsidRPr="0049703D">
              <w:rPr>
                <w:rFonts w:ascii="Calibri" w:hAnsi="Calibri" w:hint="eastAsia"/>
                <w:sz w:val="20"/>
                <w:szCs w:val="20"/>
              </w:rPr>
              <w:t>月</w:t>
            </w:r>
            <w:r>
              <w:rPr>
                <w:rFonts w:ascii="Calibri" w:hAnsi="Calibri"/>
                <w:sz w:val="20"/>
                <w:szCs w:val="20"/>
              </w:rPr>
              <w:t>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C831F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5F2416">
              <w:rPr>
                <w:rFonts w:ascii="Calibri" w:hAnsi="Calibri" w:hint="eastAsia"/>
                <w:sz w:val="20"/>
                <w:szCs w:val="20"/>
              </w:rPr>
              <w:t>国扬</w:t>
            </w:r>
            <w:r w:rsidRPr="005F2416">
              <w:rPr>
                <w:rFonts w:ascii="Calibri" w:hAnsi="Calibri"/>
                <w:sz w:val="20"/>
                <w:szCs w:val="20"/>
              </w:rPr>
              <w:t>128</w:t>
            </w:r>
            <w:r w:rsidRPr="005F2416">
              <w:rPr>
                <w:rFonts w:ascii="Calibri" w:hAnsi="Calibri"/>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5F2416">
            <w:pPr>
              <w:jc w:val="center"/>
              <w:rPr>
                <w:rFonts w:ascii="Calibri" w:hAnsi="Calibri"/>
                <w:b/>
                <w:bCs/>
                <w:sz w:val="20"/>
                <w:szCs w:val="20"/>
              </w:rPr>
            </w:pPr>
            <w:r>
              <w:rPr>
                <w:b/>
                <w:bCs/>
                <w:sz w:val="20"/>
                <w:szCs w:val="20"/>
              </w:rPr>
              <w:t>3</w:t>
            </w:r>
            <w:r>
              <w:rPr>
                <w:rFonts w:hint="eastAsia"/>
                <w:b/>
                <w:bCs/>
                <w:sz w:val="20"/>
                <w:szCs w:val="20"/>
              </w:rPr>
              <w:t>，</w:t>
            </w:r>
            <w:r>
              <w:rPr>
                <w:b/>
                <w:bCs/>
                <w:sz w:val="20"/>
                <w:szCs w:val="20"/>
              </w:rPr>
              <w:t>000.00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lastRenderedPageBreak/>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1</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rsidP="008511FE">
            <w:pPr>
              <w:jc w:val="center"/>
              <w:rPr>
                <w:rFonts w:ascii="Calibri" w:hAnsi="Calibri"/>
                <w:sz w:val="21"/>
                <w:szCs w:val="21"/>
              </w:rPr>
            </w:pPr>
            <w:r>
              <w:rPr>
                <w:rFonts w:ascii="Calibri" w:hAnsi="Calibri"/>
                <w:sz w:val="21"/>
                <w:szCs w:val="21"/>
              </w:rPr>
              <w:t>8</w:t>
            </w:r>
            <w:r w:rsidR="008511FE">
              <w:rPr>
                <w:rFonts w:ascii="Calibri" w:hAnsi="Calibri" w:hint="eastAsia"/>
                <w:sz w:val="21"/>
                <w:szCs w:val="21"/>
              </w:rPr>
              <w:t>8</w:t>
            </w:r>
            <w:r>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玛丽</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Pr="00D66899" w:rsidRDefault="00224CF3">
            <w:pPr>
              <w:jc w:val="center"/>
              <w:rPr>
                <w:rFonts w:ascii="Calibri" w:hAnsi="Calibri"/>
                <w:sz w:val="21"/>
                <w:szCs w:val="21"/>
              </w:rPr>
            </w:pPr>
            <w:r w:rsidRPr="00D66899">
              <w:rPr>
                <w:rFonts w:ascii="Calibri" w:hAnsi="Calibri"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2</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2</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90</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Pr="00D66899" w:rsidRDefault="00D66899">
            <w:pPr>
              <w:jc w:val="center"/>
              <w:rPr>
                <w:rFonts w:ascii="Calibri" w:hAnsi="Calibri"/>
                <w:sz w:val="21"/>
                <w:szCs w:val="21"/>
              </w:rPr>
            </w:pPr>
            <w:r w:rsidRPr="00D66899">
              <w:rPr>
                <w:rFonts w:ascii="Calibri" w:hAnsi="Calibri" w:hint="eastAsia"/>
                <w:sz w:val="21"/>
                <w:szCs w:val="21"/>
              </w:rPr>
              <w:t>阿尔米</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829"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178</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DF0" w:rsidRDefault="00DB5DF0">
      <w:r>
        <w:separator/>
      </w:r>
    </w:p>
  </w:endnote>
  <w:endnote w:type="continuationSeparator" w:id="1">
    <w:p w:rsidR="00DB5DF0" w:rsidRDefault="00DB5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B46868" w:rsidP="00670367">
    <w:pPr>
      <w:pStyle w:val="a5"/>
      <w:framePr w:wrap="around" w:vAnchor="text" w:hAnchor="margin" w:xAlign="center" w:y="1"/>
      <w:rPr>
        <w:rStyle w:val="a6"/>
        <w:rFonts w:cs="宋体"/>
      </w:rPr>
    </w:pPr>
    <w:r>
      <w:rPr>
        <w:rStyle w:val="a6"/>
        <w:rFonts w:cs="宋体"/>
      </w:rPr>
      <w:fldChar w:fldCharType="begin"/>
    </w:r>
    <w:r w:rsidR="008511FE">
      <w:rPr>
        <w:rStyle w:val="a6"/>
        <w:rFonts w:cs="宋体"/>
      </w:rPr>
      <w:instrText xml:space="preserve">PAGE  </w:instrText>
    </w:r>
    <w:r>
      <w:rPr>
        <w:rStyle w:val="a6"/>
        <w:rFonts w:cs="宋体"/>
      </w:rPr>
      <w:fldChar w:fldCharType="end"/>
    </w:r>
  </w:p>
  <w:p w:rsidR="008511FE" w:rsidRDefault="008511FE"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Pr="003924D3" w:rsidRDefault="00B46868"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8511FE" w:rsidRPr="003924D3">
      <w:rPr>
        <w:rStyle w:val="a6"/>
        <w:rFonts w:cs="宋体"/>
        <w:sz w:val="21"/>
        <w:szCs w:val="21"/>
      </w:rPr>
      <w:instrText xml:space="preserve">PAGE  </w:instrText>
    </w:r>
    <w:r w:rsidRPr="003924D3">
      <w:rPr>
        <w:rStyle w:val="a6"/>
        <w:rFonts w:cs="宋体"/>
        <w:sz w:val="21"/>
        <w:szCs w:val="21"/>
      </w:rPr>
      <w:fldChar w:fldCharType="separate"/>
    </w:r>
    <w:r w:rsidR="00CE58A1">
      <w:rPr>
        <w:rStyle w:val="a6"/>
        <w:rFonts w:cs="宋体"/>
        <w:noProof/>
        <w:sz w:val="21"/>
        <w:szCs w:val="21"/>
      </w:rPr>
      <w:t>6</w:t>
    </w:r>
    <w:r w:rsidRPr="003924D3">
      <w:rPr>
        <w:rStyle w:val="a6"/>
        <w:rFonts w:cs="宋体"/>
        <w:sz w:val="21"/>
        <w:szCs w:val="21"/>
      </w:rPr>
      <w:fldChar w:fldCharType="end"/>
    </w:r>
  </w:p>
  <w:p w:rsidR="008511FE" w:rsidRPr="003924D3" w:rsidRDefault="008511FE"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DF0" w:rsidRDefault="00DB5DF0">
      <w:r>
        <w:separator/>
      </w:r>
    </w:p>
  </w:footnote>
  <w:footnote w:type="continuationSeparator" w:id="1">
    <w:p w:rsidR="00DB5DF0" w:rsidRDefault="00DB5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B4686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8511FE" w:rsidP="00670367">
    <w:pPr>
      <w:pStyle w:val="a4"/>
      <w:jc w:val="both"/>
      <w:rPr>
        <w:rFonts w:ascii="Tahoma" w:hAnsi="Tahoma" w:cs="Tahoma"/>
        <w:b/>
        <w:shadow/>
        <w:color w:val="000080"/>
        <w:sz w:val="30"/>
        <w:szCs w:val="30"/>
      </w:rPr>
    </w:pPr>
  </w:p>
  <w:p w:rsidR="008511FE" w:rsidRPr="000837A8" w:rsidRDefault="00B46868" w:rsidP="00670367">
    <w:pPr>
      <w:pStyle w:val="a4"/>
      <w:jc w:val="both"/>
      <w:rPr>
        <w:b/>
        <w:color w:val="808080"/>
        <w:sz w:val="21"/>
        <w:szCs w:val="21"/>
      </w:rPr>
    </w:pPr>
    <w:r w:rsidRPr="00B468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8511FE" w:rsidRPr="00670367">
      <w:rPr>
        <w:rFonts w:ascii="Tahoma" w:hAnsi="Tahoma" w:cs="Tahoma"/>
        <w:b/>
        <w:shadow/>
        <w:color w:val="000080"/>
        <w:sz w:val="30"/>
        <w:szCs w:val="30"/>
      </w:rPr>
      <w:t xml:space="preserve"> </w:t>
    </w:r>
    <w:r w:rsidR="008511FE" w:rsidRPr="00495F6B">
      <w:rPr>
        <w:rFonts w:ascii="Tahoma" w:hAnsi="Tahoma" w:cs="Tahoma"/>
        <w:b/>
        <w:shadow/>
        <w:color w:val="000080"/>
        <w:sz w:val="30"/>
        <w:szCs w:val="30"/>
      </w:rPr>
      <w:t xml:space="preserve">Chinaccm </w:t>
    </w:r>
    <w:r w:rsidR="008511FE" w:rsidRPr="004C60E9">
      <w:rPr>
        <w:rFonts w:ascii="Tahoma" w:hAnsi="Tahoma" w:cs="Tahoma"/>
        <w:b/>
        <w:shadow/>
        <w:color w:val="FF0000"/>
        <w:sz w:val="36"/>
        <w:szCs w:val="36"/>
      </w:rPr>
      <w:t>VIP</w:t>
    </w:r>
    <w:r w:rsidR="008511FE" w:rsidRPr="00495F6B">
      <w:rPr>
        <w:rFonts w:ascii="Tahoma" w:hAnsi="Tahoma" w:cs="Tahoma"/>
        <w:b/>
        <w:shadow/>
        <w:color w:val="000080"/>
        <w:sz w:val="30"/>
        <w:szCs w:val="30"/>
      </w:rPr>
      <w:t xml:space="preserve"> </w:t>
    </w:r>
    <w:r w:rsidR="008511FE">
      <w:rPr>
        <w:rFonts w:ascii="Tahoma" w:hAnsi="Tahoma" w:cs="Tahoma"/>
        <w:b/>
        <w:shadow/>
        <w:color w:val="000080"/>
        <w:sz w:val="30"/>
        <w:szCs w:val="30"/>
      </w:rPr>
      <w:t>day r</w:t>
    </w:r>
    <w:r w:rsidR="008511FE" w:rsidRPr="000723E5">
      <w:rPr>
        <w:rFonts w:ascii="Tahoma" w:hAnsi="Tahoma" w:cs="Tahoma"/>
        <w:b/>
        <w:shadow/>
        <w:color w:val="000080"/>
        <w:sz w:val="30"/>
        <w:szCs w:val="30"/>
      </w:rPr>
      <w:t>eport</w:t>
    </w:r>
    <w:r w:rsidR="008511FE" w:rsidRPr="000837A8">
      <w:rPr>
        <w:b/>
        <w:color w:val="808080"/>
        <w:sz w:val="21"/>
        <w:szCs w:val="21"/>
      </w:rPr>
      <w:t>—</w:t>
    </w:r>
    <w:r w:rsidR="008511FE">
      <w:rPr>
        <w:rFonts w:hint="eastAsia"/>
        <w:b/>
        <w:color w:val="FF0000"/>
        <w:sz w:val="21"/>
        <w:szCs w:val="21"/>
      </w:rPr>
      <w:t>燃料油</w:t>
    </w:r>
    <w:r w:rsidR="008511FE" w:rsidRPr="00670367">
      <w:rPr>
        <w:b/>
        <w:color w:val="FF6600"/>
        <w:sz w:val="21"/>
        <w:szCs w:val="21"/>
      </w:rPr>
      <w:t xml:space="preserve"> </w:t>
    </w:r>
    <w:r w:rsidR="008511FE" w:rsidRPr="000B32F9">
      <w:rPr>
        <w:color w:val="FF6600"/>
        <w:sz w:val="21"/>
        <w:szCs w:val="21"/>
      </w:rPr>
      <w:t xml:space="preserve"> </w:t>
    </w:r>
    <w:r w:rsidR="008511FE" w:rsidRPr="000B32F9">
      <w:rPr>
        <w:rFonts w:hint="eastAsia"/>
        <w:color w:val="0000FF"/>
        <w:sz w:val="21"/>
        <w:szCs w:val="21"/>
      </w:rPr>
      <w:t>信息咨询及订购热线：</w:t>
    </w:r>
    <w:r w:rsidR="008511FE" w:rsidRPr="000B32F9">
      <w:rPr>
        <w:color w:val="0000FF"/>
        <w:sz w:val="21"/>
        <w:szCs w:val="21"/>
      </w:rPr>
      <w:t>010-5830</w:t>
    </w:r>
    <w:r w:rsidR="008511FE">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FE" w:rsidRDefault="00B4686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F2D"/>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185"/>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0E6"/>
    <w:rsid w:val="00662324"/>
    <w:rsid w:val="00662433"/>
    <w:rsid w:val="0066299F"/>
    <w:rsid w:val="00662BE2"/>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4CE"/>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D5E"/>
    <w:rsid w:val="008F220C"/>
    <w:rsid w:val="008F2221"/>
    <w:rsid w:val="008F2478"/>
    <w:rsid w:val="008F2514"/>
    <w:rsid w:val="008F257C"/>
    <w:rsid w:val="008F270F"/>
    <w:rsid w:val="008F2932"/>
    <w:rsid w:val="008F2A3D"/>
    <w:rsid w:val="008F2EF8"/>
    <w:rsid w:val="008F2FC7"/>
    <w:rsid w:val="008F306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BCE"/>
    <w:rsid w:val="00B92D67"/>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D8A"/>
    <w:rsid w:val="00CF1DF2"/>
    <w:rsid w:val="00CF2142"/>
    <w:rsid w:val="00CF21EC"/>
    <w:rsid w:val="00CF23F0"/>
    <w:rsid w:val="00CF24A5"/>
    <w:rsid w:val="00CF24B2"/>
    <w:rsid w:val="00CF25B7"/>
    <w:rsid w:val="00CF2680"/>
    <w:rsid w:val="00CF27EC"/>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5F5"/>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40522077">
      <w:bodyDiv w:val="1"/>
      <w:marLeft w:val="0"/>
      <w:marRight w:val="0"/>
      <w:marTop w:val="0"/>
      <w:marBottom w:val="0"/>
      <w:divBdr>
        <w:top w:val="none" w:sz="0" w:space="0" w:color="auto"/>
        <w:left w:val="none" w:sz="0" w:space="0" w:color="auto"/>
        <w:bottom w:val="none" w:sz="0" w:space="0" w:color="auto"/>
        <w:right w:val="none" w:sz="0" w:space="0" w:color="auto"/>
      </w:divBdr>
    </w:div>
    <w:div w:id="75982056">
      <w:bodyDiv w:val="1"/>
      <w:marLeft w:val="0"/>
      <w:marRight w:val="0"/>
      <w:marTop w:val="0"/>
      <w:marBottom w:val="0"/>
      <w:divBdr>
        <w:top w:val="none" w:sz="0" w:space="0" w:color="auto"/>
        <w:left w:val="none" w:sz="0" w:space="0" w:color="auto"/>
        <w:bottom w:val="none" w:sz="0" w:space="0" w:color="auto"/>
        <w:right w:val="none" w:sz="0" w:space="0" w:color="auto"/>
      </w:divBdr>
    </w:div>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78801005">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2705591">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351106327">
      <w:bodyDiv w:val="1"/>
      <w:marLeft w:val="0"/>
      <w:marRight w:val="0"/>
      <w:marTop w:val="0"/>
      <w:marBottom w:val="0"/>
      <w:divBdr>
        <w:top w:val="none" w:sz="0" w:space="0" w:color="auto"/>
        <w:left w:val="none" w:sz="0" w:space="0" w:color="auto"/>
        <w:bottom w:val="none" w:sz="0" w:space="0" w:color="auto"/>
        <w:right w:val="none" w:sz="0" w:space="0" w:color="auto"/>
      </w:divBdr>
    </w:div>
    <w:div w:id="358311491">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477189449">
      <w:bodyDiv w:val="1"/>
      <w:marLeft w:val="0"/>
      <w:marRight w:val="0"/>
      <w:marTop w:val="0"/>
      <w:marBottom w:val="0"/>
      <w:divBdr>
        <w:top w:val="none" w:sz="0" w:space="0" w:color="auto"/>
        <w:left w:val="none" w:sz="0" w:space="0" w:color="auto"/>
        <w:bottom w:val="none" w:sz="0" w:space="0" w:color="auto"/>
        <w:right w:val="none" w:sz="0" w:space="0" w:color="auto"/>
      </w:divBdr>
    </w:div>
    <w:div w:id="514735954">
      <w:bodyDiv w:val="1"/>
      <w:marLeft w:val="0"/>
      <w:marRight w:val="0"/>
      <w:marTop w:val="0"/>
      <w:marBottom w:val="0"/>
      <w:divBdr>
        <w:top w:val="none" w:sz="0" w:space="0" w:color="auto"/>
        <w:left w:val="none" w:sz="0" w:space="0" w:color="auto"/>
        <w:bottom w:val="none" w:sz="0" w:space="0" w:color="auto"/>
        <w:right w:val="none" w:sz="0" w:space="0" w:color="auto"/>
      </w:divBdr>
    </w:div>
    <w:div w:id="572470836">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856770406">
      <w:bodyDiv w:val="1"/>
      <w:marLeft w:val="0"/>
      <w:marRight w:val="0"/>
      <w:marTop w:val="0"/>
      <w:marBottom w:val="0"/>
      <w:divBdr>
        <w:top w:val="none" w:sz="0" w:space="0" w:color="auto"/>
        <w:left w:val="none" w:sz="0" w:space="0" w:color="auto"/>
        <w:bottom w:val="none" w:sz="0" w:space="0" w:color="auto"/>
        <w:right w:val="none" w:sz="0" w:space="0" w:color="auto"/>
      </w:divBdr>
    </w:div>
    <w:div w:id="862522196">
      <w:bodyDiv w:val="1"/>
      <w:marLeft w:val="0"/>
      <w:marRight w:val="0"/>
      <w:marTop w:val="0"/>
      <w:marBottom w:val="0"/>
      <w:divBdr>
        <w:top w:val="none" w:sz="0" w:space="0" w:color="auto"/>
        <w:left w:val="none" w:sz="0" w:space="0" w:color="auto"/>
        <w:bottom w:val="none" w:sz="0" w:space="0" w:color="auto"/>
        <w:right w:val="none" w:sz="0" w:space="0" w:color="auto"/>
      </w:divBdr>
    </w:div>
    <w:div w:id="954094913">
      <w:bodyDiv w:val="1"/>
      <w:marLeft w:val="0"/>
      <w:marRight w:val="0"/>
      <w:marTop w:val="0"/>
      <w:marBottom w:val="0"/>
      <w:divBdr>
        <w:top w:val="none" w:sz="0" w:space="0" w:color="auto"/>
        <w:left w:val="none" w:sz="0" w:space="0" w:color="auto"/>
        <w:bottom w:val="none" w:sz="0" w:space="0" w:color="auto"/>
        <w:right w:val="none" w:sz="0" w:space="0" w:color="auto"/>
      </w:divBdr>
    </w:div>
    <w:div w:id="981740114">
      <w:bodyDiv w:val="1"/>
      <w:marLeft w:val="0"/>
      <w:marRight w:val="0"/>
      <w:marTop w:val="0"/>
      <w:marBottom w:val="0"/>
      <w:divBdr>
        <w:top w:val="none" w:sz="0" w:space="0" w:color="auto"/>
        <w:left w:val="none" w:sz="0" w:space="0" w:color="auto"/>
        <w:bottom w:val="none" w:sz="0" w:space="0" w:color="auto"/>
        <w:right w:val="none" w:sz="0" w:space="0" w:color="auto"/>
      </w:divBdr>
    </w:div>
    <w:div w:id="1051224938">
      <w:bodyDiv w:val="1"/>
      <w:marLeft w:val="0"/>
      <w:marRight w:val="0"/>
      <w:marTop w:val="0"/>
      <w:marBottom w:val="0"/>
      <w:divBdr>
        <w:top w:val="none" w:sz="0" w:space="0" w:color="auto"/>
        <w:left w:val="none" w:sz="0" w:space="0" w:color="auto"/>
        <w:bottom w:val="none" w:sz="0" w:space="0" w:color="auto"/>
        <w:right w:val="none" w:sz="0" w:space="0" w:color="auto"/>
      </w:divBdr>
    </w:div>
    <w:div w:id="1095327814">
      <w:bodyDiv w:val="1"/>
      <w:marLeft w:val="0"/>
      <w:marRight w:val="0"/>
      <w:marTop w:val="0"/>
      <w:marBottom w:val="0"/>
      <w:divBdr>
        <w:top w:val="none" w:sz="0" w:space="0" w:color="auto"/>
        <w:left w:val="none" w:sz="0" w:space="0" w:color="auto"/>
        <w:bottom w:val="none" w:sz="0" w:space="0" w:color="auto"/>
        <w:right w:val="none" w:sz="0" w:space="0" w:color="auto"/>
      </w:divBdr>
    </w:div>
    <w:div w:id="1108088738">
      <w:bodyDiv w:val="1"/>
      <w:marLeft w:val="0"/>
      <w:marRight w:val="0"/>
      <w:marTop w:val="0"/>
      <w:marBottom w:val="0"/>
      <w:divBdr>
        <w:top w:val="none" w:sz="0" w:space="0" w:color="auto"/>
        <w:left w:val="none" w:sz="0" w:space="0" w:color="auto"/>
        <w:bottom w:val="none" w:sz="0" w:space="0" w:color="auto"/>
        <w:right w:val="none" w:sz="0" w:space="0" w:color="auto"/>
      </w:divBdr>
    </w:div>
    <w:div w:id="1131166999">
      <w:bodyDiv w:val="1"/>
      <w:marLeft w:val="0"/>
      <w:marRight w:val="0"/>
      <w:marTop w:val="0"/>
      <w:marBottom w:val="0"/>
      <w:divBdr>
        <w:top w:val="none" w:sz="0" w:space="0" w:color="auto"/>
        <w:left w:val="none" w:sz="0" w:space="0" w:color="auto"/>
        <w:bottom w:val="none" w:sz="0" w:space="0" w:color="auto"/>
        <w:right w:val="none" w:sz="0" w:space="0" w:color="auto"/>
      </w:divBdr>
    </w:div>
    <w:div w:id="1141852217">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70950203">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383139770">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758625049">
      <w:bodyDiv w:val="1"/>
      <w:marLeft w:val="0"/>
      <w:marRight w:val="0"/>
      <w:marTop w:val="0"/>
      <w:marBottom w:val="0"/>
      <w:divBdr>
        <w:top w:val="none" w:sz="0" w:space="0" w:color="auto"/>
        <w:left w:val="none" w:sz="0" w:space="0" w:color="auto"/>
        <w:bottom w:val="none" w:sz="0" w:space="0" w:color="auto"/>
        <w:right w:val="none" w:sz="0" w:space="0" w:color="auto"/>
      </w:divBdr>
    </w:div>
    <w:div w:id="1799255611">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1938634913">
      <w:bodyDiv w:val="1"/>
      <w:marLeft w:val="0"/>
      <w:marRight w:val="0"/>
      <w:marTop w:val="0"/>
      <w:marBottom w:val="0"/>
      <w:divBdr>
        <w:top w:val="none" w:sz="0" w:space="0" w:color="auto"/>
        <w:left w:val="none" w:sz="0" w:space="0" w:color="auto"/>
        <w:bottom w:val="none" w:sz="0" w:space="0" w:color="auto"/>
        <w:right w:val="none" w:sz="0" w:space="0" w:color="auto"/>
      </w:divBdr>
    </w:div>
    <w:div w:id="1951283005">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 w:id="21265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2435</TotalTime>
  <Pages>10</Pages>
  <Words>1123</Words>
  <Characters>6406</Characters>
  <Application>Microsoft Office Word</Application>
  <DocSecurity>0</DocSecurity>
  <Lines>53</Lines>
  <Paragraphs>15</Paragraphs>
  <ScaleCrop>false</ScaleCrop>
  <Company>Microsoft</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1041</cp:revision>
  <cp:lastPrinted>2012-08-08T01:39:00Z</cp:lastPrinted>
  <dcterms:created xsi:type="dcterms:W3CDTF">2017-02-04T00:57:00Z</dcterms:created>
  <dcterms:modified xsi:type="dcterms:W3CDTF">2017-04-10T03:53:00Z</dcterms:modified>
</cp:coreProperties>
</file>